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1F770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8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F642F3" w:rsidRPr="00664ECF" w:rsidRDefault="00F642F3" w:rsidP="00F642F3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mallCaps/>
        </w:rPr>
      </w:pPr>
      <w:r w:rsidRPr="00664ECF">
        <w:rPr>
          <w:b/>
          <w:bCs/>
          <w:smallCaps/>
        </w:rPr>
        <w:t>О внесении изменений в Закон Республики Саха (Якутия)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производства»</w:t>
      </w:r>
    </w:p>
    <w:p w:rsidR="00F642F3" w:rsidRPr="00664ECF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F642F3" w:rsidRPr="00664ECF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F642F3" w:rsidRPr="0050081C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bCs/>
          <w:i/>
        </w:rPr>
      </w:pPr>
      <w:r w:rsidRPr="0050081C">
        <w:rPr>
          <w:b/>
          <w:bCs/>
          <w:i/>
        </w:rPr>
        <w:t>Статья 1</w:t>
      </w: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61052">
        <w:t xml:space="preserve">Внести в приложение 3 </w:t>
      </w:r>
      <w:r w:rsidR="00B25788">
        <w:t>к Закону</w:t>
      </w:r>
      <w:r w:rsidRPr="00061052">
        <w:t xml:space="preserve"> Республики Саха (Якутия)</w:t>
      </w:r>
      <w:r>
        <w:t xml:space="preserve"> от 15 декабря 2010 года 881-З № 639-IV «</w:t>
      </w:r>
      <w:r w:rsidRPr="00061052">
        <w:t>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</w:t>
      </w:r>
      <w:r>
        <w:t>ьскохозяйственного производства»</w:t>
      </w:r>
      <w:r w:rsidRPr="00061052">
        <w:t xml:space="preserve"> следующие изменения:</w:t>
      </w:r>
    </w:p>
    <w:p w:rsidR="00F642F3" w:rsidRPr="00061052" w:rsidRDefault="00F642F3" w:rsidP="00F642F3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</w:t>
      </w:r>
      <w:r w:rsidRPr="00061052">
        <w:rPr>
          <w:rFonts w:ascii="Times New Roman" w:hAnsi="Times New Roman"/>
          <w:sz w:val="24"/>
          <w:szCs w:val="24"/>
        </w:rPr>
        <w:t xml:space="preserve"> разделе </w:t>
      </w:r>
      <w:r w:rsidRPr="00061052">
        <w:rPr>
          <w:rFonts w:ascii="Times New Roman" w:hAnsi="Times New Roman"/>
          <w:sz w:val="24"/>
          <w:szCs w:val="24"/>
          <w:lang w:val="en-US"/>
        </w:rPr>
        <w:t>IV</w:t>
      </w:r>
      <w:r w:rsidRPr="00061052">
        <w:rPr>
          <w:rFonts w:ascii="Times New Roman" w:hAnsi="Times New Roman"/>
          <w:sz w:val="24"/>
          <w:szCs w:val="24"/>
        </w:rPr>
        <w:t>:</w:t>
      </w: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61052">
        <w:t xml:space="preserve">а) абзац третий изложить в следующей редакции: </w:t>
      </w: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61052">
        <w:t xml:space="preserve">«Piконев </w:t>
      </w:r>
      <w:r>
        <w:t>–</w:t>
      </w:r>
      <w:r w:rsidRPr="00061052">
        <w:t xml:space="preserve"> оценка</w:t>
      </w:r>
      <w:r>
        <w:t xml:space="preserve"> </w:t>
      </w:r>
      <w:r w:rsidRPr="00061052">
        <w:t>ожидаемого выходного поголовья кобыл (за исключением поголовья кобыл в подсобных хозяйствах юридических лиц, в личных подсобных хозяйствах и поголовья кобыл, закрепленных н</w:t>
      </w:r>
      <w:r>
        <w:t>а праве оперативного управления</w:t>
      </w:r>
      <w:r>
        <w:br/>
      </w:r>
      <w:r w:rsidRPr="00061052">
        <w:t xml:space="preserve">за учреждениями, унитарными предприятиями </w:t>
      </w:r>
      <w:r>
        <w:t>и племенными репродукторами)</w:t>
      </w:r>
      <w:r>
        <w:br/>
      </w:r>
      <w:r w:rsidRPr="00061052">
        <w:t>в i-м муниципальном районе (городском округе) по итог</w:t>
      </w:r>
      <w:r>
        <w:t>ам текущего года, произведенная</w:t>
      </w:r>
      <w:r>
        <w:br/>
      </w:r>
      <w:r w:rsidRPr="00061052">
        <w:t>в соответствии с решением уполномоченного исполнительного органа государственной власти Республики Саха (Якутия) на основании утвержденного Правительством Республики Саха (Якутия) прогноза социально-эко</w:t>
      </w:r>
      <w:r>
        <w:t>номического развития Республики</w:t>
      </w:r>
      <w:r>
        <w:br/>
      </w:r>
      <w:r w:rsidRPr="00061052">
        <w:t>Саха (Якутия) на соответствующий период;»;</w:t>
      </w: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61052">
        <w:t xml:space="preserve">б) абзац седьмой изложить в следующей редакции: </w:t>
      </w: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61052">
        <w:t xml:space="preserve">«Prконев </w:t>
      </w:r>
      <w:r>
        <w:t>–</w:t>
      </w:r>
      <w:r w:rsidRPr="00061052">
        <w:t xml:space="preserve"> оценка</w:t>
      </w:r>
      <w:r>
        <w:t xml:space="preserve"> </w:t>
      </w:r>
      <w:r w:rsidRPr="00061052">
        <w:t>выходного поголовья кобыл (за исключением поголовья ко</w:t>
      </w:r>
      <w:r>
        <w:t>был</w:t>
      </w:r>
      <w:r>
        <w:br/>
      </w:r>
      <w:r w:rsidRPr="00061052">
        <w:t xml:space="preserve">в подсобных хозяйствах юридических лиц, в личных подсобных хозяйствах и поголовья кобыл, закрепленных на праве оперативного управления за учреждениями, унитарными предприятиями и племенными репродукторами) в Республике Саха (Якутия) по итогам текущего года, произведенная в соответствии с решением уполномоченного исполнительного органа государственной власти Республики Саха (Якутия) на основании </w:t>
      </w:r>
      <w:r w:rsidRPr="00061052">
        <w:lastRenderedPageBreak/>
        <w:t>утвержденного Правительством Республики Саха (Якутия) прогноза социально-экономического развития Республики Саха (Якут</w:t>
      </w:r>
      <w:r>
        <w:t>ия) на соответствующий период.»;</w:t>
      </w: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61052">
        <w:t xml:space="preserve">2) </w:t>
      </w:r>
      <w:r>
        <w:t>р</w:t>
      </w:r>
      <w:r w:rsidRPr="00061052">
        <w:t>аздел VI изложить в следующей редакции:</w:t>
      </w:r>
    </w:p>
    <w:p w:rsidR="00F642F3" w:rsidRDefault="00F642F3" w:rsidP="00F642F3">
      <w:pPr>
        <w:autoSpaceDE w:val="0"/>
        <w:autoSpaceDN w:val="0"/>
        <w:adjustRightInd w:val="0"/>
        <w:spacing w:line="360" w:lineRule="auto"/>
        <w:jc w:val="center"/>
      </w:pPr>
      <w:r w:rsidRPr="00061052">
        <w:t xml:space="preserve">«VI. Определение размера субвенции, предоставляемой бюджету </w:t>
      </w:r>
    </w:p>
    <w:p w:rsidR="00F642F3" w:rsidRDefault="00F642F3" w:rsidP="00F642F3">
      <w:pPr>
        <w:autoSpaceDE w:val="0"/>
        <w:autoSpaceDN w:val="0"/>
        <w:adjustRightInd w:val="0"/>
        <w:spacing w:line="360" w:lineRule="auto"/>
        <w:jc w:val="center"/>
      </w:pPr>
      <w:r w:rsidRPr="00061052">
        <w:t xml:space="preserve">i-го муниципального района (городского округа) на материально-техническое обеспечение осуществления отдельных государственных полномочий, </w:t>
      </w: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jc w:val="center"/>
        <w:rPr>
          <w:rFonts w:eastAsia="Calibri"/>
        </w:rPr>
      </w:pPr>
      <w:r w:rsidRPr="00061052">
        <w:t>а также на оплату труда работников, осуществляющих указанные полномочия</w:t>
      </w:r>
    </w:p>
    <w:p w:rsidR="00F642F3" w:rsidRPr="00061052" w:rsidRDefault="00F642F3" w:rsidP="00F642F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F642F3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061052">
        <w:rPr>
          <w:rFonts w:eastAsia="Calibri"/>
        </w:rPr>
        <w:t>Объем расходов, связанных с обеспечением осуществления отдельных государственных полномочий (Vобесп), определяется по следующей формуле:</w:t>
      </w: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jc w:val="center"/>
        <w:rPr>
          <w:rFonts w:eastAsia="Calibri"/>
        </w:rPr>
      </w:pPr>
      <w:r w:rsidRPr="00061052">
        <w:rPr>
          <w:rFonts w:eastAsia="Calibri"/>
        </w:rPr>
        <w:t>Vобесп = Vфотму + Числiму х Vматзатрму,</w:t>
      </w:r>
    </w:p>
    <w:p w:rsidR="00F642F3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061052">
        <w:rPr>
          <w:rFonts w:eastAsia="Calibri"/>
        </w:rPr>
        <w:t>где:</w:t>
      </w: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061052">
        <w:rPr>
          <w:rFonts w:eastAsia="Calibri"/>
        </w:rPr>
        <w:t xml:space="preserve">Vфотму </w:t>
      </w:r>
      <w:r>
        <w:rPr>
          <w:rFonts w:eastAsia="Calibri"/>
        </w:rPr>
        <w:t>–</w:t>
      </w:r>
      <w:r w:rsidRPr="00061052">
        <w:rPr>
          <w:rFonts w:eastAsia="Calibri"/>
        </w:rPr>
        <w:t xml:space="preserve"> фонд</w:t>
      </w:r>
      <w:r>
        <w:rPr>
          <w:rFonts w:eastAsia="Calibri"/>
        </w:rPr>
        <w:t xml:space="preserve"> </w:t>
      </w:r>
      <w:r w:rsidRPr="00061052">
        <w:rPr>
          <w:rFonts w:eastAsia="Calibri"/>
        </w:rPr>
        <w:t>оплаты труда работников муниципальных учреждений, осуществляющих отдельные государственные полномочия, в соответствии с Положением об оплате труда, утвержденным ведомственным актом уполномоченного органа;</w:t>
      </w: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061052">
        <w:rPr>
          <w:rFonts w:eastAsia="Calibri"/>
        </w:rPr>
        <w:t>Числiму – нормативная численность работников муниципальных учреждений, осуществляющих отдельные государственные полномочия, в i-м муниципальном образовании, установленная методикой расчета нормативной штатной численности муниципальных казенных учреждений, утвержденной ведомственным актом уполномоченного органа;</w:t>
      </w:r>
    </w:p>
    <w:p w:rsidR="00F642F3" w:rsidRPr="00061052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61052">
        <w:rPr>
          <w:rFonts w:eastAsia="Calibri"/>
        </w:rPr>
        <w:t xml:space="preserve">Vматзатрму </w:t>
      </w:r>
      <w:r>
        <w:rPr>
          <w:rFonts w:eastAsia="Calibri"/>
        </w:rPr>
        <w:t>–</w:t>
      </w:r>
      <w:r w:rsidRPr="00061052">
        <w:rPr>
          <w:rFonts w:eastAsia="Calibri"/>
        </w:rPr>
        <w:t xml:space="preserve"> расходы</w:t>
      </w:r>
      <w:r>
        <w:rPr>
          <w:rFonts w:eastAsia="Calibri"/>
        </w:rPr>
        <w:t xml:space="preserve"> </w:t>
      </w:r>
      <w:r w:rsidRPr="00061052">
        <w:rPr>
          <w:rFonts w:eastAsia="Calibri"/>
        </w:rPr>
        <w:t>на материально-техническое обеспечение работников муниципальных учреждений, осуществляющих отдель</w:t>
      </w:r>
      <w:r>
        <w:rPr>
          <w:rFonts w:eastAsia="Calibri"/>
        </w:rPr>
        <w:t>ные государственные полномочия,</w:t>
      </w:r>
      <w:r>
        <w:rPr>
          <w:rFonts w:eastAsia="Calibri"/>
        </w:rPr>
        <w:br/>
      </w:r>
      <w:r w:rsidRPr="00061052">
        <w:rPr>
          <w:rFonts w:eastAsia="Calibri"/>
        </w:rPr>
        <w:t>в соответствии с нормативными расходами на содержание муниципальных казенных учреждений,</w:t>
      </w:r>
      <w:r w:rsidRPr="00061052">
        <w:rPr>
          <w:rFonts w:ascii="Calibri" w:eastAsia="Calibri" w:hAnsi="Calibri"/>
        </w:rPr>
        <w:t xml:space="preserve"> </w:t>
      </w:r>
      <w:r w:rsidRPr="00061052">
        <w:rPr>
          <w:rFonts w:eastAsia="Calibri"/>
        </w:rPr>
        <w:t>утвержденными ведомственным актом уполномоченного органа.».</w:t>
      </w:r>
    </w:p>
    <w:p w:rsidR="00F642F3" w:rsidRPr="00664ECF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F642F3" w:rsidRPr="00690456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bCs/>
          <w:i/>
        </w:rPr>
      </w:pPr>
      <w:r w:rsidRPr="00690456">
        <w:rPr>
          <w:b/>
          <w:bCs/>
          <w:i/>
        </w:rPr>
        <w:t>Статья 2</w:t>
      </w:r>
    </w:p>
    <w:p w:rsidR="00F642F3" w:rsidRPr="00664ECF" w:rsidRDefault="00F642F3" w:rsidP="00F642F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64ECF">
        <w:t>Настоящий Закон вступает в силу после дня его официального опубликования.</w:t>
      </w: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A20A43">
        <w:rPr>
          <w:rFonts w:eastAsia="Calibri"/>
          <w:i/>
          <w:lang w:eastAsia="en-US"/>
        </w:rPr>
        <w:t xml:space="preserve">30 </w:t>
      </w:r>
      <w:r w:rsidR="00E70FD5">
        <w:rPr>
          <w:rFonts w:eastAsia="Calibri"/>
          <w:i/>
          <w:lang w:eastAsia="en-US"/>
        </w:rPr>
        <w:t>января 2019</w:t>
      </w:r>
      <w:r w:rsidR="00A20A43">
        <w:rPr>
          <w:rFonts w:eastAsia="Calibri"/>
          <w:i/>
          <w:lang w:eastAsia="en-US"/>
        </w:rPr>
        <w:t xml:space="preserve"> года</w:t>
      </w:r>
    </w:p>
    <w:p w:rsidR="00C5792C" w:rsidRDefault="00C5792C" w:rsidP="00E70FD5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</w:t>
      </w:r>
      <w:r w:rsidR="000F6D8B">
        <w:rPr>
          <w:rFonts w:eastAsia="Calibri"/>
          <w:i/>
          <w:lang w:eastAsia="en-US"/>
        </w:rPr>
        <w:t>2089-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 З № </w:t>
      </w:r>
      <w:r w:rsidR="00A20A43">
        <w:rPr>
          <w:rFonts w:eastAsia="Calibri"/>
          <w:i/>
          <w:lang w:eastAsia="en-US"/>
        </w:rPr>
        <w:t>89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E70FD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05" w:rsidRDefault="001F7705" w:rsidP="00E70FD5">
      <w:r>
        <w:separator/>
      </w:r>
    </w:p>
  </w:endnote>
  <w:endnote w:type="continuationSeparator" w:id="0">
    <w:p w:rsidR="001F7705" w:rsidRDefault="001F7705" w:rsidP="00E7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05" w:rsidRDefault="001F7705" w:rsidP="00E70FD5">
      <w:r>
        <w:separator/>
      </w:r>
    </w:p>
  </w:footnote>
  <w:footnote w:type="continuationSeparator" w:id="0">
    <w:p w:rsidR="001F7705" w:rsidRDefault="001F7705" w:rsidP="00E70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D5" w:rsidRDefault="00E70FD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F6D8B">
      <w:rPr>
        <w:noProof/>
      </w:rPr>
      <w:t>2</w:t>
    </w:r>
    <w:r>
      <w:fldChar w:fldCharType="end"/>
    </w:r>
  </w:p>
  <w:p w:rsidR="00E70FD5" w:rsidRDefault="00E70F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25893"/>
    <w:multiLevelType w:val="hybridMultilevel"/>
    <w:tmpl w:val="0EFAFD6E"/>
    <w:lvl w:ilvl="0" w:tplc="826002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2F3"/>
    <w:rsid w:val="0003475D"/>
    <w:rsid w:val="00067523"/>
    <w:rsid w:val="000F6D8B"/>
    <w:rsid w:val="001369BA"/>
    <w:rsid w:val="001C2C0D"/>
    <w:rsid w:val="001D73C2"/>
    <w:rsid w:val="001F7705"/>
    <w:rsid w:val="00254AE7"/>
    <w:rsid w:val="0026222D"/>
    <w:rsid w:val="004C7798"/>
    <w:rsid w:val="005A1EBF"/>
    <w:rsid w:val="0070788D"/>
    <w:rsid w:val="007A5974"/>
    <w:rsid w:val="007B68F8"/>
    <w:rsid w:val="008209F0"/>
    <w:rsid w:val="008D101F"/>
    <w:rsid w:val="008D2422"/>
    <w:rsid w:val="00A20A43"/>
    <w:rsid w:val="00A237B1"/>
    <w:rsid w:val="00A80E88"/>
    <w:rsid w:val="00B25788"/>
    <w:rsid w:val="00C5792C"/>
    <w:rsid w:val="00E70FD5"/>
    <w:rsid w:val="00F364AE"/>
    <w:rsid w:val="00F642F3"/>
    <w:rsid w:val="00F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List Paragraph"/>
    <w:basedOn w:val="a"/>
    <w:uiPriority w:val="34"/>
    <w:qFormat/>
    <w:rsid w:val="00F64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E70F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70FD5"/>
    <w:rPr>
      <w:sz w:val="24"/>
      <w:szCs w:val="24"/>
    </w:rPr>
  </w:style>
  <w:style w:type="paragraph" w:styleId="a8">
    <w:name w:val="footer"/>
    <w:basedOn w:val="a"/>
    <w:link w:val="a9"/>
    <w:rsid w:val="00E70F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70F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2019-01-31T02:40:00Z</cp:lastPrinted>
  <dcterms:created xsi:type="dcterms:W3CDTF">2019-01-24T01:27:00Z</dcterms:created>
  <dcterms:modified xsi:type="dcterms:W3CDTF">2019-02-18T08:49:00Z</dcterms:modified>
</cp:coreProperties>
</file>