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D52B2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pt;height:53.1pt">
                  <v:imagedata r:id="rId8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EF48EB" w:rsidRPr="00066716" w:rsidRDefault="00EF48EB" w:rsidP="00C5792C">
      <w:pPr>
        <w:spacing w:line="360" w:lineRule="auto"/>
        <w:ind w:firstLine="709"/>
      </w:pPr>
    </w:p>
    <w:p w:rsidR="00EF48EB" w:rsidRPr="00EF48EB" w:rsidRDefault="00EF48EB" w:rsidP="00EF48EB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EF48EB">
        <w:rPr>
          <w:rFonts w:eastAsia="Calibri"/>
          <w:b/>
          <w:smallCaps/>
          <w:szCs w:val="22"/>
          <w:lang w:eastAsia="en-US"/>
        </w:rPr>
        <w:t>О внесении изменений в статью 6 Закона</w:t>
      </w:r>
    </w:p>
    <w:p w:rsidR="00EF48EB" w:rsidRPr="00EF48EB" w:rsidRDefault="00EF48EB" w:rsidP="00EF48EB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EF48EB">
        <w:rPr>
          <w:rFonts w:eastAsia="Calibri"/>
          <w:b/>
          <w:smallCaps/>
          <w:szCs w:val="22"/>
          <w:lang w:eastAsia="en-US"/>
        </w:rPr>
        <w:t xml:space="preserve">Республики Саха (Якутия) «Об образовании </w:t>
      </w:r>
    </w:p>
    <w:p w:rsidR="00EF48EB" w:rsidRPr="00EF48EB" w:rsidRDefault="00EF48EB" w:rsidP="00EF48EB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EF48EB">
        <w:rPr>
          <w:rFonts w:eastAsia="Calibri"/>
          <w:b/>
          <w:smallCaps/>
          <w:szCs w:val="22"/>
          <w:lang w:eastAsia="en-US"/>
        </w:rPr>
        <w:t>в Республике Саха (Якутия)»</w:t>
      </w:r>
    </w:p>
    <w:p w:rsidR="00EF48EB" w:rsidRDefault="00EF48E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EF48EB" w:rsidRPr="00EF48EB" w:rsidRDefault="00EF48E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EF48EB" w:rsidRPr="00EF48EB" w:rsidRDefault="00EF48EB" w:rsidP="00EF48EB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EF48EB">
        <w:rPr>
          <w:rFonts w:eastAsia="Calibri"/>
          <w:b/>
          <w:i/>
          <w:szCs w:val="22"/>
          <w:lang w:eastAsia="en-US"/>
        </w:rPr>
        <w:t xml:space="preserve">Статья 1 </w:t>
      </w:r>
    </w:p>
    <w:p w:rsidR="00EF48EB" w:rsidRPr="00EF48EB" w:rsidRDefault="00EF48E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F48EB">
        <w:rPr>
          <w:rFonts w:eastAsia="Calibri"/>
          <w:szCs w:val="22"/>
          <w:lang w:eastAsia="en-US"/>
        </w:rPr>
        <w:t>Внести в статью 6 Закона Республики Саха (Якутия) от 15 декабря 2014 года               1401-З № 359-V «Об образовании в Республике Саха (Якутия)» следующие изменения:</w:t>
      </w:r>
    </w:p>
    <w:p w:rsidR="00EF48EB" w:rsidRPr="00EF48EB" w:rsidRDefault="00EF48E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F48EB">
        <w:rPr>
          <w:rFonts w:eastAsia="Calibri"/>
          <w:szCs w:val="22"/>
          <w:lang w:eastAsia="en-US"/>
        </w:rPr>
        <w:t xml:space="preserve">1) </w:t>
      </w:r>
      <w:r w:rsidR="000B24CD">
        <w:rPr>
          <w:rFonts w:eastAsia="Calibri"/>
          <w:szCs w:val="22"/>
          <w:lang w:eastAsia="en-US"/>
        </w:rPr>
        <w:t xml:space="preserve">часть 2 </w:t>
      </w:r>
      <w:r w:rsidRPr="00EF48EB">
        <w:rPr>
          <w:rFonts w:eastAsia="Calibri"/>
          <w:szCs w:val="22"/>
          <w:lang w:eastAsia="en-US"/>
        </w:rPr>
        <w:t xml:space="preserve">дополнить </w:t>
      </w:r>
      <w:r w:rsidR="000B24CD">
        <w:rPr>
          <w:rFonts w:eastAsia="Calibri"/>
          <w:szCs w:val="22"/>
          <w:lang w:eastAsia="en-US"/>
        </w:rPr>
        <w:t>абзацем следующего содержания</w:t>
      </w:r>
      <w:r w:rsidRPr="00EF48EB">
        <w:rPr>
          <w:rFonts w:eastAsia="Calibri"/>
          <w:szCs w:val="22"/>
          <w:lang w:eastAsia="en-US"/>
        </w:rPr>
        <w:t xml:space="preserve">: </w:t>
      </w:r>
    </w:p>
    <w:p w:rsidR="00EF48EB" w:rsidRPr="00EF48EB" w:rsidRDefault="00EF48E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F48EB">
        <w:rPr>
          <w:rFonts w:eastAsia="Calibri"/>
          <w:szCs w:val="22"/>
          <w:lang w:eastAsia="en-US"/>
        </w:rPr>
        <w:t xml:space="preserve">«В образовательных организациях преподавание и изучение </w:t>
      </w:r>
      <w:r w:rsidR="000B24CD">
        <w:rPr>
          <w:rFonts w:eastAsia="Calibri"/>
          <w:szCs w:val="22"/>
          <w:lang w:eastAsia="en-US"/>
        </w:rPr>
        <w:t xml:space="preserve">языка саха как государственного языка Республики Саха (Якутия), </w:t>
      </w:r>
      <w:r w:rsidRPr="00EF48EB">
        <w:rPr>
          <w:rFonts w:eastAsia="Calibri"/>
          <w:szCs w:val="22"/>
          <w:lang w:eastAsia="en-US"/>
        </w:rPr>
        <w:t>русского языка как государственн</w:t>
      </w:r>
      <w:r w:rsidR="000B24CD">
        <w:rPr>
          <w:rFonts w:eastAsia="Calibri"/>
          <w:szCs w:val="22"/>
          <w:lang w:eastAsia="en-US"/>
        </w:rPr>
        <w:t>ого</w:t>
      </w:r>
      <w:r w:rsidRPr="00EF48EB">
        <w:rPr>
          <w:rFonts w:eastAsia="Calibri"/>
          <w:szCs w:val="22"/>
          <w:lang w:eastAsia="en-US"/>
        </w:rPr>
        <w:t xml:space="preserve"> язык</w:t>
      </w:r>
      <w:r w:rsidR="000B24CD">
        <w:rPr>
          <w:rFonts w:eastAsia="Calibri"/>
          <w:szCs w:val="22"/>
          <w:lang w:eastAsia="en-US"/>
        </w:rPr>
        <w:t>а</w:t>
      </w:r>
      <w:r w:rsidRPr="00EF48EB">
        <w:rPr>
          <w:rFonts w:eastAsia="Calibri"/>
          <w:szCs w:val="22"/>
          <w:lang w:eastAsia="en-US"/>
        </w:rPr>
        <w:t xml:space="preserve"> Республики Саха (Якутия) в рамках имеющих государственную аккредитацию образовательных программ осуществляются в соответствии </w:t>
      </w:r>
      <w:r w:rsidR="000B24CD">
        <w:rPr>
          <w:rFonts w:eastAsia="Calibri"/>
          <w:szCs w:val="22"/>
          <w:lang w:eastAsia="en-US"/>
        </w:rPr>
        <w:t>с федеральными государственными образовательными стандартами, образовательными стандартами</w:t>
      </w:r>
      <w:r w:rsidRPr="00EF48EB">
        <w:rPr>
          <w:rFonts w:eastAsia="Calibri"/>
          <w:szCs w:val="22"/>
          <w:lang w:eastAsia="en-US"/>
        </w:rPr>
        <w:t>.»;</w:t>
      </w:r>
    </w:p>
    <w:p w:rsidR="000E4D9B" w:rsidRDefault="00EF48E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F48EB">
        <w:rPr>
          <w:rFonts w:eastAsia="Calibri"/>
          <w:szCs w:val="22"/>
          <w:lang w:eastAsia="en-US"/>
        </w:rPr>
        <w:t xml:space="preserve">2) часть 3 </w:t>
      </w:r>
      <w:r w:rsidR="000E4D9B">
        <w:rPr>
          <w:rFonts w:eastAsia="Calibri"/>
          <w:szCs w:val="22"/>
          <w:lang w:eastAsia="en-US"/>
        </w:rPr>
        <w:t>изложить в следующей редакции:</w:t>
      </w:r>
    </w:p>
    <w:p w:rsidR="000E4D9B" w:rsidRDefault="000E4D9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«3.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</w:t>
      </w:r>
      <w:r w:rsidR="00EF48EB" w:rsidRPr="00EF48EB">
        <w:rPr>
          <w:rFonts w:eastAsia="Calibri"/>
          <w:szCs w:val="22"/>
          <w:lang w:eastAsia="en-US"/>
        </w:rPr>
        <w:t>в том числе русского языка как родного языка,</w:t>
      </w:r>
      <w:r>
        <w:rPr>
          <w:rFonts w:eastAsia="Calibri"/>
          <w:szCs w:val="22"/>
          <w:lang w:eastAsia="en-US"/>
        </w:rPr>
        <w:t xml:space="preserve">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</w:t>
      </w:r>
    </w:p>
    <w:p w:rsidR="00EF48EB" w:rsidRPr="00EF48EB" w:rsidRDefault="000E4D9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Условиями для функционирования соответствующих образовательных организаций, классов, групп являются</w:t>
      </w:r>
      <w:r w:rsidR="00EF7D42">
        <w:rPr>
          <w:rFonts w:eastAsia="Calibri"/>
          <w:szCs w:val="22"/>
          <w:lang w:eastAsia="en-US"/>
        </w:rPr>
        <w:t>,</w:t>
      </w:r>
      <w:r>
        <w:rPr>
          <w:rFonts w:eastAsia="Calibri"/>
          <w:szCs w:val="22"/>
          <w:lang w:eastAsia="en-US"/>
        </w:rPr>
        <w:t xml:space="preserve"> в частности, подготовка специалистов, осуществляющих образовательный процесс на языках народов, проживающих на территории Республики Саха (Якутия), обеспечение учебниками и учебными пособиями на языках народов, проживающих на территории Республики Саха (Якутия)</w:t>
      </w:r>
      <w:r w:rsidR="00EF7D42">
        <w:rPr>
          <w:rFonts w:eastAsia="Calibri"/>
          <w:szCs w:val="22"/>
          <w:lang w:eastAsia="en-US"/>
        </w:rPr>
        <w:t>.</w:t>
      </w:r>
      <w:r w:rsidR="00EF48EB" w:rsidRPr="00EF48EB">
        <w:rPr>
          <w:rFonts w:eastAsia="Calibri"/>
          <w:szCs w:val="22"/>
          <w:lang w:eastAsia="en-US"/>
        </w:rPr>
        <w:t>»;</w:t>
      </w:r>
    </w:p>
    <w:p w:rsidR="00EF48EB" w:rsidRDefault="00EF48E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EF48EB">
        <w:rPr>
          <w:rFonts w:eastAsia="Calibri"/>
          <w:szCs w:val="22"/>
          <w:lang w:eastAsia="en-US"/>
        </w:rPr>
        <w:t xml:space="preserve">3) часть 4 дополнить предложением следующего содержания: «Свободный выбор языка, языков образования, изучаемых родного языка из числа языков народов </w:t>
      </w:r>
      <w:r w:rsidRPr="00EF48EB">
        <w:rPr>
          <w:rFonts w:eastAsia="Calibri"/>
          <w:szCs w:val="22"/>
          <w:lang w:eastAsia="en-US"/>
        </w:rPr>
        <w:lastRenderedPageBreak/>
        <w:t xml:space="preserve">Российской Федерации, в том числе русского языка как родного языка, языка саха как государственного языка Республики Саха (Якутия), </w:t>
      </w:r>
      <w:r w:rsidR="000B24CD">
        <w:rPr>
          <w:rFonts w:eastAsia="Calibri"/>
          <w:szCs w:val="22"/>
          <w:lang w:eastAsia="en-US"/>
        </w:rPr>
        <w:t xml:space="preserve">русского языка как государственного языка Республики Саха (Якутия), </w:t>
      </w:r>
      <w:r w:rsidRPr="00EF48EB">
        <w:rPr>
          <w:rFonts w:eastAsia="Calibri"/>
          <w:szCs w:val="22"/>
          <w:lang w:eastAsia="en-US"/>
        </w:rPr>
        <w:t>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образования.»</w:t>
      </w:r>
      <w:r w:rsidR="000E4D9B">
        <w:rPr>
          <w:rFonts w:eastAsia="Calibri"/>
          <w:szCs w:val="22"/>
          <w:lang w:eastAsia="en-US"/>
        </w:rPr>
        <w:t>;</w:t>
      </w:r>
    </w:p>
    <w:p w:rsidR="000E4D9B" w:rsidRDefault="000E4D9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4) </w:t>
      </w:r>
      <w:r w:rsidR="00442324">
        <w:rPr>
          <w:rFonts w:eastAsia="Calibri"/>
          <w:szCs w:val="22"/>
          <w:lang w:eastAsia="en-US"/>
        </w:rPr>
        <w:t>часть 7 дополнить пунктом 4 следующего содержания:</w:t>
      </w:r>
    </w:p>
    <w:p w:rsidR="00442324" w:rsidRPr="00EF48EB" w:rsidRDefault="00442324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«4) поддержку детского чтения, в том числе периодических печатных изданий.».  </w:t>
      </w:r>
    </w:p>
    <w:p w:rsidR="00EF48EB" w:rsidRPr="00EF48EB" w:rsidRDefault="00EF48EB" w:rsidP="00EF48E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EF48EB" w:rsidRPr="00EF48EB" w:rsidRDefault="00EF48EB" w:rsidP="00EF48EB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EF48EB">
        <w:rPr>
          <w:rFonts w:eastAsia="Calibri"/>
          <w:b/>
          <w:i/>
          <w:szCs w:val="22"/>
          <w:lang w:eastAsia="en-US"/>
        </w:rPr>
        <w:t>Статья 2</w:t>
      </w:r>
    </w:p>
    <w:p w:rsidR="00C5792C" w:rsidRDefault="00EF48EB" w:rsidP="00EF48EB">
      <w:pPr>
        <w:spacing w:line="360" w:lineRule="auto"/>
        <w:ind w:firstLine="709"/>
      </w:pPr>
      <w:r w:rsidRPr="00EF48EB">
        <w:rPr>
          <w:rFonts w:eastAsia="Calibri"/>
          <w:szCs w:val="22"/>
          <w:lang w:eastAsia="en-US"/>
        </w:rPr>
        <w:t>Настоящий Закон вступает в силу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EF48EB" w:rsidRDefault="00EF48EB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EF48EB" w:rsidRDefault="00EF48EB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EF48EB" w:rsidRPr="00066716" w:rsidRDefault="00EF48EB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30748A">
        <w:rPr>
          <w:rFonts w:eastAsia="Calibri"/>
          <w:i/>
          <w:lang w:eastAsia="en-US"/>
        </w:rPr>
        <w:t xml:space="preserve">21 </w:t>
      </w:r>
      <w:r w:rsidR="00EF48EB">
        <w:rPr>
          <w:rFonts w:eastAsia="Calibri"/>
          <w:i/>
          <w:lang w:eastAsia="en-US"/>
        </w:rPr>
        <w:t>ноября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EE3BD5">
        <w:rPr>
          <w:rFonts w:eastAsia="Calibri"/>
          <w:i/>
          <w:lang w:val="en-US" w:eastAsia="en-US"/>
        </w:rPr>
        <w:t>2198-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30748A">
        <w:rPr>
          <w:rFonts w:eastAsia="Calibri"/>
          <w:i/>
          <w:lang w:eastAsia="en-US"/>
        </w:rPr>
        <w:t>307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EF48E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26" w:rsidRDefault="00D52B26" w:rsidP="00EF48EB">
      <w:r>
        <w:separator/>
      </w:r>
    </w:p>
  </w:endnote>
  <w:endnote w:type="continuationSeparator" w:id="0">
    <w:p w:rsidR="00D52B26" w:rsidRDefault="00D52B26" w:rsidP="00EF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26" w:rsidRDefault="00D52B26" w:rsidP="00EF48EB">
      <w:r>
        <w:separator/>
      </w:r>
    </w:p>
  </w:footnote>
  <w:footnote w:type="continuationSeparator" w:id="0">
    <w:p w:rsidR="00D52B26" w:rsidRDefault="00D52B26" w:rsidP="00EF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EB" w:rsidRDefault="00EF48E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3BD5">
      <w:rPr>
        <w:noProof/>
      </w:rPr>
      <w:t>2</w:t>
    </w:r>
    <w:r>
      <w:fldChar w:fldCharType="end"/>
    </w:r>
  </w:p>
  <w:p w:rsidR="00EF48EB" w:rsidRDefault="00EF48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8EB"/>
    <w:rsid w:val="0003475D"/>
    <w:rsid w:val="00067523"/>
    <w:rsid w:val="000B24CD"/>
    <w:rsid w:val="000E4D9B"/>
    <w:rsid w:val="001369BA"/>
    <w:rsid w:val="001C2C0D"/>
    <w:rsid w:val="001D73C2"/>
    <w:rsid w:val="0026222D"/>
    <w:rsid w:val="0030748A"/>
    <w:rsid w:val="004175D2"/>
    <w:rsid w:val="00442324"/>
    <w:rsid w:val="004570D8"/>
    <w:rsid w:val="004C7798"/>
    <w:rsid w:val="005A1EBF"/>
    <w:rsid w:val="005E3408"/>
    <w:rsid w:val="0070788D"/>
    <w:rsid w:val="007A5974"/>
    <w:rsid w:val="007B68F8"/>
    <w:rsid w:val="007D266D"/>
    <w:rsid w:val="008209F0"/>
    <w:rsid w:val="008D101F"/>
    <w:rsid w:val="00A237B1"/>
    <w:rsid w:val="00A80E88"/>
    <w:rsid w:val="00C5792C"/>
    <w:rsid w:val="00D52B26"/>
    <w:rsid w:val="00DC2C74"/>
    <w:rsid w:val="00DF3635"/>
    <w:rsid w:val="00E577D6"/>
    <w:rsid w:val="00EE3BD5"/>
    <w:rsid w:val="00EF48EB"/>
    <w:rsid w:val="00EF7D42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EF48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F48EB"/>
    <w:rPr>
      <w:sz w:val="24"/>
      <w:szCs w:val="24"/>
    </w:rPr>
  </w:style>
  <w:style w:type="paragraph" w:styleId="a7">
    <w:name w:val="footer"/>
    <w:basedOn w:val="a"/>
    <w:link w:val="a8"/>
    <w:rsid w:val="00EF48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F48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6AE8-91D6-4072-A9F9-B278DAC4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2019-11-23T07:54:00Z</dcterms:created>
  <dcterms:modified xsi:type="dcterms:W3CDTF">2019-12-06T05:34:00Z</dcterms:modified>
</cp:coreProperties>
</file>