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proofErr w:type="gramStart"/>
            <w:r w:rsidR="007A5974">
              <w:rPr>
                <w:rFonts w:ascii="SchoolBook Sakha" w:hAnsi="SchoolBook Sakha" w:cs="SchoolBook Sakha"/>
              </w:rPr>
              <w:t>З</w:t>
            </w:r>
            <w:proofErr w:type="gramEnd"/>
            <w:r w:rsidR="007A5974">
              <w:rPr>
                <w:rFonts w:ascii="SchoolBook Sakha" w:hAnsi="SchoolBook Sakha" w:cs="SchoolBook Sakha"/>
              </w:rPr>
              <w:t xml:space="preserve">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DD5FE4"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53.1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w:t>
            </w:r>
            <w:proofErr w:type="gramStart"/>
            <w:r>
              <w:rPr>
                <w:rFonts w:ascii="SchoolBook Sakha" w:hAnsi="SchoolBook Sakha" w:cs="SchoolBook Sakha"/>
              </w:rPr>
              <w:t>Р</w:t>
            </w:r>
            <w:proofErr w:type="gramEnd"/>
            <w:r>
              <w:rPr>
                <w:rFonts w:ascii="SchoolBook Sakha" w:hAnsi="SchoolBook Sakha" w:cs="SchoolBook Sakha"/>
              </w:rPr>
              <w:t>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 xml:space="preserve">С О К </w:t>
            </w:r>
            <w:proofErr w:type="gramStart"/>
            <w:r>
              <w:rPr>
                <w:rFonts w:ascii="SchoolBook Sakha" w:hAnsi="SchoolBook Sakha" w:cs="SchoolBook Sakha"/>
              </w:rPr>
              <w:t>У</w:t>
            </w:r>
            <w:proofErr w:type="gramEnd"/>
            <w:r>
              <w:rPr>
                <w:rFonts w:ascii="SchoolBook Sakha" w:hAnsi="SchoolBook Sakha" w:cs="SchoolBook Sakha"/>
              </w:rPr>
              <w:t xml:space="preserve"> О Н А</w:t>
            </w:r>
            <w:r w:rsidR="001C2C0D">
              <w:rPr>
                <w:rFonts w:ascii="SchoolBook Sakha" w:hAnsi="SchoolBook Sakha" w:cs="SchoolBook Sakha"/>
              </w:rPr>
              <w:t xml:space="preserve">                                       </w:t>
            </w:r>
          </w:p>
        </w:tc>
      </w:tr>
    </w:tbl>
    <w:p w:rsidR="00C5792C" w:rsidRDefault="00C5792C" w:rsidP="00C5792C">
      <w:pPr>
        <w:spacing w:line="360" w:lineRule="auto"/>
        <w:ind w:firstLine="709"/>
      </w:pPr>
    </w:p>
    <w:p w:rsidR="00DC7535" w:rsidRPr="00066716" w:rsidRDefault="00DC7535" w:rsidP="00C5792C">
      <w:pPr>
        <w:spacing w:line="360" w:lineRule="auto"/>
        <w:ind w:firstLine="709"/>
      </w:pPr>
    </w:p>
    <w:p w:rsidR="00DC7535" w:rsidRPr="00DC7535" w:rsidRDefault="00DC7535" w:rsidP="00DC7535">
      <w:pPr>
        <w:spacing w:line="360" w:lineRule="auto"/>
        <w:jc w:val="center"/>
        <w:rPr>
          <w:rFonts w:ascii="Times New Roman Полужирный" w:eastAsia="Calibri" w:hAnsi="Times New Roman Полужирный"/>
          <w:b/>
          <w:smallCaps/>
          <w:szCs w:val="22"/>
          <w:lang w:eastAsia="en-US"/>
        </w:rPr>
      </w:pPr>
      <w:r w:rsidRPr="00DC7535">
        <w:rPr>
          <w:rFonts w:ascii="Times New Roman Полужирный" w:eastAsia="Calibri" w:hAnsi="Times New Roman Полужирный"/>
          <w:b/>
          <w:smallCaps/>
          <w:szCs w:val="22"/>
          <w:lang w:eastAsia="en-US"/>
        </w:rPr>
        <w:t xml:space="preserve">О внесении изменений в Закон Республики Саха (Якутия) </w:t>
      </w:r>
    </w:p>
    <w:p w:rsidR="00C5792C" w:rsidRPr="00066716" w:rsidRDefault="00DC7535" w:rsidP="00DC7535">
      <w:pPr>
        <w:spacing w:line="360" w:lineRule="auto"/>
        <w:jc w:val="center"/>
      </w:pPr>
      <w:r w:rsidRPr="00DC7535">
        <w:rPr>
          <w:rFonts w:ascii="Times New Roman Полужирный" w:eastAsia="Calibri" w:hAnsi="Times New Roman Полужирный"/>
          <w:b/>
          <w:smallCaps/>
          <w:szCs w:val="22"/>
          <w:lang w:eastAsia="en-US"/>
        </w:rPr>
        <w:t>«О градостроительной политике в Республике Саха (Якутия)»</w:t>
      </w:r>
    </w:p>
    <w:p w:rsidR="00C5792C" w:rsidRDefault="00C5792C" w:rsidP="00C5792C">
      <w:pPr>
        <w:spacing w:line="360" w:lineRule="auto"/>
        <w:ind w:firstLine="709"/>
      </w:pPr>
    </w:p>
    <w:p w:rsidR="00DC7535" w:rsidRDefault="00DC7535" w:rsidP="00C5792C">
      <w:pPr>
        <w:spacing w:line="360" w:lineRule="auto"/>
        <w:ind w:firstLine="709"/>
      </w:pPr>
    </w:p>
    <w:p w:rsidR="00DC7535" w:rsidRPr="00DC7535" w:rsidRDefault="00DC7535" w:rsidP="00DC7535">
      <w:pPr>
        <w:spacing w:line="360" w:lineRule="auto"/>
        <w:ind w:firstLine="709"/>
        <w:jc w:val="both"/>
        <w:rPr>
          <w:rFonts w:eastAsia="Calibri"/>
          <w:b/>
          <w:i/>
          <w:szCs w:val="22"/>
          <w:lang w:eastAsia="en-US"/>
        </w:rPr>
      </w:pPr>
      <w:r w:rsidRPr="00DC7535">
        <w:rPr>
          <w:rFonts w:eastAsia="Calibri"/>
          <w:b/>
          <w:i/>
          <w:szCs w:val="22"/>
          <w:lang w:eastAsia="en-US"/>
        </w:rPr>
        <w:t>Статья 1</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Внести в Закон Республики Саха (Якутия) от 29 декабря 2008 года 644-З № 181-IV «О градостроительной политике в Республике Саха (Якутия)» следующие изменения: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1) в статье 1: </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а) пункт 3 изложить в следующей редакции:</w:t>
      </w:r>
    </w:p>
    <w:p w:rsidR="00DC7535" w:rsidRPr="00DC7535" w:rsidRDefault="00DC7535" w:rsidP="00DC7535">
      <w:pPr>
        <w:spacing w:line="360" w:lineRule="auto"/>
        <w:ind w:firstLine="709"/>
        <w:jc w:val="both"/>
        <w:rPr>
          <w:rFonts w:eastAsia="Calibri"/>
          <w:szCs w:val="22"/>
          <w:lang w:eastAsia="en-US"/>
        </w:rPr>
      </w:pPr>
      <w:proofErr w:type="gramStart"/>
      <w:r w:rsidRPr="00DC7535">
        <w:rPr>
          <w:rFonts w:eastAsia="Calibri"/>
          <w:szCs w:val="22"/>
          <w:lang w:eastAsia="en-US"/>
        </w:rPr>
        <w:t xml:space="preserve">«3) зоны с особыми условиями использования территорий – охранные,  </w:t>
      </w:r>
      <w:r>
        <w:rPr>
          <w:rFonts w:eastAsia="Calibri"/>
          <w:szCs w:val="22"/>
          <w:lang w:eastAsia="en-US"/>
        </w:rPr>
        <w:t xml:space="preserve">               </w:t>
      </w:r>
      <w:r w:rsidRPr="00DC7535">
        <w:rPr>
          <w:rFonts w:eastAsia="Calibri"/>
          <w:szCs w:val="22"/>
          <w:lang w:eastAsia="en-US"/>
        </w:rPr>
        <w:t xml:space="preserve">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w:t>
      </w:r>
      <w:r>
        <w:rPr>
          <w:rFonts w:eastAsia="Calibri"/>
          <w:szCs w:val="22"/>
          <w:lang w:eastAsia="en-US"/>
        </w:rPr>
        <w:t xml:space="preserve">                     </w:t>
      </w:r>
      <w:r w:rsidRPr="00DC7535">
        <w:rPr>
          <w:rFonts w:eastAsia="Calibri"/>
          <w:szCs w:val="22"/>
          <w:lang w:eastAsia="en-US"/>
        </w:rPr>
        <w:t>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roofErr w:type="gramEnd"/>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б) пункт 8 изложить в следующей редакции: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«8) сайылык – форма традиционного сезонного ведения сельского хозяйства сельскохозяйственными товаропроизводителями в целях эффективного использования летнего сезона для повышения производства сельскохозяйственной продукции путем рационального использования сельскохозяйственных угодий и создания комплексной производственной и социальной инфраструктуры</w:t>
      </w:r>
      <w:proofErr w:type="gramStart"/>
      <w:r w:rsidRPr="00DC7535">
        <w:rPr>
          <w:rFonts w:eastAsia="Calibri"/>
          <w:szCs w:val="22"/>
          <w:lang w:eastAsia="en-US"/>
        </w:rPr>
        <w:t>;»</w:t>
      </w:r>
      <w:proofErr w:type="gramEnd"/>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 в статье 5:</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а) часть 1 дополнить пунктом 14.4 следующего содержания: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«14.4) направление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в случаях, предусмотренных Градостроительным кодексом Российской Федерации</w:t>
      </w:r>
      <w:proofErr w:type="gramStart"/>
      <w:r w:rsidRPr="00DC7535">
        <w:rPr>
          <w:rFonts w:eastAsia="Calibri"/>
          <w:szCs w:val="22"/>
          <w:lang w:eastAsia="en-US"/>
        </w:rPr>
        <w:t>;»</w:t>
      </w:r>
      <w:proofErr w:type="gramEnd"/>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lastRenderedPageBreak/>
        <w:t xml:space="preserve">б) дополнить частью 2.1 следующего содержания: </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«2.1. Исполнительные органы государственной власти Республики Саха (Якутия) осуществляют контроль за соблюдением органами местного самоуправления законодательства о градостроительной деятельности в порядке, установленном законодательством Российской Федерации</w:t>
      </w:r>
      <w:proofErr w:type="gramStart"/>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proofErr w:type="gramEnd"/>
      <w:r w:rsidRPr="00DC7535">
        <w:rPr>
          <w:rFonts w:eastAsia="Calibri"/>
          <w:szCs w:val="22"/>
          <w:lang w:eastAsia="en-US"/>
        </w:rPr>
        <w:t>в) пункт 3 части 3 признать утратившим силу;</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3) часть 11 статьи 12 дополнить первым предложением следующего содержания: «Проект схемы территориального планирования Республики Саха (Якутия) подлежит согласованию с уполномоченным федеральным органом исполнительной власти в части его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w:t>
      </w:r>
      <w:proofErr w:type="gramStart"/>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proofErr w:type="gramEnd"/>
      <w:r w:rsidRPr="00DC7535">
        <w:rPr>
          <w:rFonts w:eastAsia="Calibri"/>
          <w:szCs w:val="22"/>
          <w:lang w:eastAsia="en-US"/>
        </w:rPr>
        <w:t>4) статью 15 изложить в следующей редакции: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«Статья 15. Территориальное планирование, осуществляемое органами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 </w:t>
      </w:r>
      <w:r w:rsidRPr="00DC7535">
        <w:rPr>
          <w:rFonts w:eastAsia="Calibri"/>
          <w:szCs w:val="22"/>
          <w:lang w:eastAsia="en-US"/>
        </w:rPr>
        <w:tab/>
        <w:t xml:space="preserve">         местного самоуправления муниципальных районов</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1. Состав, порядок подготовки документов территориального планирования муниципальных </w:t>
      </w:r>
      <w:r w:rsidR="00181FFB">
        <w:rPr>
          <w:rFonts w:eastAsia="Calibri"/>
          <w:szCs w:val="22"/>
          <w:lang w:eastAsia="en-US"/>
        </w:rPr>
        <w:t>районов</w:t>
      </w:r>
      <w:r w:rsidRPr="00DC7535">
        <w:rPr>
          <w:rFonts w:eastAsia="Calibri"/>
          <w:szCs w:val="22"/>
          <w:lang w:eastAsia="en-US"/>
        </w:rPr>
        <w:t>,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кодексом Российской Федерации, законами и иными нормативными правовыми актами Республики Саха (Якутия), нормативными правовыми актами органов местного самоуправления.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3. Подготовка проекта схемы территориального планирования                      муниципального района осуществляется в соответствии с требованиями статьи 9 Градостроительного кодекса Российской Федерации и с учетом региональных и местных нормативов градостроительного проектирования, а также с учетом предложений заинтересованных лиц.</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4. Проект схемы территориального планирования муниципального района до ее утверждения подлежит в соответствии со статьей 21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lastRenderedPageBreak/>
        <w:t>5. Заинтересованные лица вправе представить свои предложения по проекту схемы территориального планирования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6.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7. Органы государственной власти Российской Федерации, органы государственной власти</w:t>
      </w:r>
      <w:r w:rsidR="00DE77DC">
        <w:rPr>
          <w:rFonts w:eastAsia="Calibri"/>
          <w:szCs w:val="22"/>
          <w:lang w:eastAsia="en-US"/>
        </w:rPr>
        <w:t xml:space="preserve"> Республики Саха (Якутия)</w:t>
      </w:r>
      <w:r w:rsidRPr="00DC7535">
        <w:rPr>
          <w:rFonts w:eastAsia="Calibri"/>
          <w:szCs w:val="22"/>
          <w:lang w:eastAsia="en-US"/>
        </w:rPr>
        <w:t>,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8.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Градостроительного кодекса Российской Федерации</w:t>
      </w:r>
      <w:proofErr w:type="gramStart"/>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proofErr w:type="gramEnd"/>
      <w:r w:rsidRPr="00DC7535">
        <w:rPr>
          <w:rFonts w:eastAsia="Calibri"/>
          <w:szCs w:val="22"/>
          <w:lang w:eastAsia="en-US"/>
        </w:rPr>
        <w:t>5) в статье 16:</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а) часть 1 изложить в следующей редакции: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 Схема территориального планирования муниципального района содержит:</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 положение о территориальном планировании;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 карту планируемого размещения объектов местного значения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3) карту границ населенных пунктов (в том числе границ образуемых населенных пунктов), расположенных на межселенных территориях;</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4) карту функциональных зон, установленных на межселенных территориях, </w:t>
      </w:r>
      <w:r>
        <w:rPr>
          <w:rFonts w:eastAsia="Calibri"/>
          <w:szCs w:val="22"/>
          <w:lang w:eastAsia="en-US"/>
        </w:rPr>
        <w:t xml:space="preserve">                      </w:t>
      </w:r>
      <w:r w:rsidRPr="00DC7535">
        <w:rPr>
          <w:rFonts w:eastAsia="Calibri"/>
          <w:szCs w:val="22"/>
          <w:lang w:eastAsia="en-US"/>
        </w:rPr>
        <w:t>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roofErr w:type="gramStart"/>
      <w:r w:rsidRPr="00DC7535">
        <w:rPr>
          <w:rFonts w:eastAsia="Calibri"/>
          <w:szCs w:val="22"/>
          <w:lang w:eastAsia="en-US"/>
        </w:rPr>
        <w:t>.»</w:t>
      </w:r>
      <w:proofErr w:type="gramEnd"/>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б) дополнить частями 6.1 и 6.2 следующего содержания: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«6.1. Материалы по обоснованию схемы территориального планирования муниципального района в текстовой форме содержат:</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lastRenderedPageBreak/>
        <w:t xml:space="preserve">2) обоснование выбранного </w:t>
      </w:r>
      <w:proofErr w:type="gramStart"/>
      <w:r w:rsidRPr="00DC7535">
        <w:rPr>
          <w:rFonts w:eastAsia="Calibri"/>
          <w:szCs w:val="22"/>
          <w:lang w:eastAsia="en-US"/>
        </w:rPr>
        <w:t>варианта размещения объектов местного значения муниципального района</w:t>
      </w:r>
      <w:proofErr w:type="gramEnd"/>
      <w:r w:rsidRPr="00DC7535">
        <w:rPr>
          <w:rFonts w:eastAsia="Calibri"/>
          <w:szCs w:val="22"/>
          <w:lang w:eastAsia="en-US"/>
        </w:rPr>
        <w:t xml:space="preserve">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DC7535" w:rsidRPr="00DC7535" w:rsidRDefault="00DC7535" w:rsidP="00DC7535">
      <w:pPr>
        <w:spacing w:line="360" w:lineRule="auto"/>
        <w:ind w:firstLine="709"/>
        <w:jc w:val="both"/>
        <w:rPr>
          <w:rFonts w:eastAsia="Calibri"/>
          <w:szCs w:val="22"/>
          <w:lang w:eastAsia="en-US"/>
        </w:rPr>
      </w:pPr>
      <w:proofErr w:type="gramStart"/>
      <w:r w:rsidRPr="00DC7535">
        <w:rPr>
          <w:rFonts w:eastAsia="Calibri"/>
          <w:szCs w:val="22"/>
          <w:lang w:eastAsia="en-US"/>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Республики Саха (Якутия)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w:t>
      </w:r>
      <w:proofErr w:type="gramEnd"/>
      <w:r w:rsidRPr="00DC7535">
        <w:rPr>
          <w:rFonts w:eastAsia="Calibri"/>
          <w:szCs w:val="22"/>
          <w:lang w:eastAsia="en-US"/>
        </w:rPr>
        <w:t xml:space="preserve">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6.2. Материалы по обоснованию схемы территориального планирования муниципального района в виде карт отображают:</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 границы поселений, входящих в состав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 границы населенных пунктов, входящих в состав муниципального района;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lastRenderedPageBreak/>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Республики Саха (Якутия);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б) особые экономические зоны;</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в) особо охраняемые природные территории федерального, регионального, местного значения;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г) территории объектов культурного наследия;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д) зоны с особыми условиями использования территорий;</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е) территории, подверженные риску возникновения чрезвычайных ситуаций природного и техногенного характера;</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ж) иные объекты, иные территории и (или) зоны;</w:t>
      </w:r>
    </w:p>
    <w:p w:rsidR="00DC7535" w:rsidRPr="00DC7535" w:rsidRDefault="00610BC8" w:rsidP="00DC7535">
      <w:pPr>
        <w:spacing w:line="360" w:lineRule="auto"/>
        <w:ind w:firstLine="709"/>
        <w:jc w:val="both"/>
        <w:rPr>
          <w:rFonts w:eastAsia="Calibri"/>
          <w:szCs w:val="22"/>
          <w:lang w:eastAsia="en-US"/>
        </w:rPr>
      </w:pPr>
      <w:r>
        <w:rPr>
          <w:rFonts w:eastAsia="Calibri"/>
          <w:szCs w:val="22"/>
          <w:lang w:eastAsia="en-US"/>
        </w:rPr>
        <w:t>4) границы лесничеств</w:t>
      </w:r>
      <w:proofErr w:type="gramStart"/>
      <w:r>
        <w:rPr>
          <w:rFonts w:eastAsia="Calibri"/>
          <w:szCs w:val="22"/>
          <w:lang w:eastAsia="en-US"/>
        </w:rPr>
        <w:t>.</w:t>
      </w:r>
      <w:r w:rsidR="00DC7535" w:rsidRPr="00DC7535">
        <w:rPr>
          <w:rFonts w:eastAsia="Calibri"/>
          <w:szCs w:val="22"/>
          <w:lang w:eastAsia="en-US"/>
        </w:rPr>
        <w:t>»;</w:t>
      </w:r>
      <w:proofErr w:type="gramEnd"/>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6) подпункты 1 и 2 части 1 статьи 30 признать утратившими силу;</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7) в статье 32:</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а) часть 4 после слов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б) часть 7 дополнить пунктом 5.1 следующего содержания: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«5.1) проект организации дорожного движения в случаях, предусмотренных Федеральным законом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Start"/>
      <w:r w:rsidRPr="00DC7535">
        <w:rPr>
          <w:rFonts w:eastAsia="Calibri"/>
          <w:szCs w:val="22"/>
          <w:lang w:eastAsia="en-US"/>
        </w:rPr>
        <w:t>;»</w:t>
      </w:r>
      <w:proofErr w:type="gramEnd"/>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в) в пункте 12 части 7.1 слова «объектов капитального строительства» заменить словами «, снос объектов капитального строительства, проведение работ по сохранению объектов культурного наследия»;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г) часть 8 изложить в следующей редакции:</w:t>
      </w:r>
    </w:p>
    <w:p w:rsidR="00DC7535" w:rsidRDefault="00DC7535" w:rsidP="00DC7535">
      <w:pPr>
        <w:spacing w:line="360" w:lineRule="auto"/>
        <w:ind w:firstLine="709"/>
        <w:jc w:val="both"/>
        <w:rPr>
          <w:rFonts w:eastAsia="Calibri"/>
          <w:szCs w:val="22"/>
          <w:lang w:eastAsia="en-US"/>
        </w:rPr>
      </w:pPr>
      <w:r w:rsidRPr="00DC7535">
        <w:rPr>
          <w:rFonts w:eastAsia="Calibri"/>
          <w:szCs w:val="22"/>
          <w:lang w:eastAsia="en-US"/>
        </w:rPr>
        <w:t>«8.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DC7535">
        <w:rPr>
          <w:rFonts w:eastAsia="Calibri"/>
          <w:szCs w:val="22"/>
          <w:lang w:eastAsia="en-US"/>
        </w:rPr>
        <w:t>.»;</w:t>
      </w:r>
      <w:proofErr w:type="gramEnd"/>
    </w:p>
    <w:p w:rsidR="00DC7535" w:rsidRDefault="00DC7535" w:rsidP="00DC7535">
      <w:pPr>
        <w:spacing w:line="360" w:lineRule="auto"/>
        <w:ind w:firstLine="709"/>
        <w:jc w:val="both"/>
        <w:rPr>
          <w:rFonts w:eastAsia="Calibri"/>
          <w:szCs w:val="22"/>
          <w:lang w:eastAsia="en-US"/>
        </w:rPr>
      </w:pPr>
    </w:p>
    <w:p w:rsidR="00DC7535" w:rsidRPr="00DC7535" w:rsidRDefault="00DC7535" w:rsidP="00DC7535">
      <w:pPr>
        <w:spacing w:line="360" w:lineRule="auto"/>
        <w:ind w:firstLine="709"/>
        <w:jc w:val="both"/>
        <w:rPr>
          <w:rFonts w:eastAsia="Calibri"/>
          <w:szCs w:val="22"/>
          <w:lang w:eastAsia="en-US"/>
        </w:rPr>
      </w:pP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lastRenderedPageBreak/>
        <w:t>д) дополнить частью 8.1 следующего содержания: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«8.1. Положения части 8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roofErr w:type="gramStart"/>
      <w:r w:rsidRPr="00DC7535">
        <w:rPr>
          <w:rFonts w:eastAsia="Calibri"/>
          <w:szCs w:val="22"/>
          <w:lang w:eastAsia="en-US"/>
        </w:rPr>
        <w:t>.»;</w:t>
      </w:r>
    </w:p>
    <w:p w:rsidR="00DC7535" w:rsidRPr="00DC7535" w:rsidRDefault="00DC7535" w:rsidP="00DC7535">
      <w:pPr>
        <w:spacing w:line="360" w:lineRule="auto"/>
        <w:ind w:firstLine="709"/>
        <w:jc w:val="both"/>
        <w:rPr>
          <w:rFonts w:eastAsia="Calibri"/>
          <w:szCs w:val="22"/>
          <w:lang w:eastAsia="en-US"/>
        </w:rPr>
      </w:pPr>
      <w:proofErr w:type="gramEnd"/>
      <w:r w:rsidRPr="00DC7535">
        <w:rPr>
          <w:rFonts w:eastAsia="Calibri"/>
          <w:szCs w:val="22"/>
          <w:lang w:eastAsia="en-US"/>
        </w:rPr>
        <w:t>8) в статье 33:</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а) часть 2.2 изложить в следующей редакции: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«2.2. Проектная документация объектов капитального строительства, указанных в части 2 статьи 49 Градостроительного кодекса Российской Федерации, проектная документация, указанная в части 3 статьи 49 Градостроительного кодекса Российской Федерации, и результаты инженерных изысканий, выполненных для подготовки такой проектной документации:</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Градостроительного кодекса Российской Федерации подлежит проверке на предмет достоверности ее определения;</w:t>
      </w:r>
    </w:p>
    <w:p w:rsidR="00DC7535" w:rsidRPr="00DC7535" w:rsidRDefault="00DC7535" w:rsidP="00DC7535">
      <w:pPr>
        <w:spacing w:line="360" w:lineRule="auto"/>
        <w:ind w:firstLine="709"/>
        <w:jc w:val="both"/>
        <w:rPr>
          <w:rFonts w:eastAsia="Calibri"/>
          <w:szCs w:val="22"/>
          <w:lang w:eastAsia="en-US"/>
        </w:rPr>
      </w:pPr>
      <w:proofErr w:type="gramStart"/>
      <w:r w:rsidRPr="00DC7535">
        <w:rPr>
          <w:rFonts w:eastAsia="Calibri"/>
          <w:szCs w:val="22"/>
          <w:lang w:eastAsia="en-US"/>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roofErr w:type="gramEnd"/>
    </w:p>
    <w:p w:rsidR="008A729A" w:rsidRDefault="008A729A" w:rsidP="00B128EF">
      <w:pPr>
        <w:autoSpaceDE w:val="0"/>
        <w:autoSpaceDN w:val="0"/>
        <w:adjustRightInd w:val="0"/>
        <w:spacing w:line="360" w:lineRule="auto"/>
        <w:ind w:firstLine="709"/>
        <w:jc w:val="both"/>
      </w:pPr>
      <w:r>
        <w:t xml:space="preserve">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t>
      </w:r>
    </w:p>
    <w:p w:rsidR="008A729A" w:rsidRDefault="008A729A" w:rsidP="00B128EF">
      <w:pPr>
        <w:autoSpaceDE w:val="0"/>
        <w:autoSpaceDN w:val="0"/>
        <w:adjustRightInd w:val="0"/>
        <w:spacing w:line="360" w:lineRule="auto"/>
        <w:ind w:firstLine="709"/>
        <w:jc w:val="both"/>
      </w:pPr>
      <w:r>
        <w:t xml:space="preserve">1) объекты, указанные в </w:t>
      </w:r>
      <w:hyperlink r:id="rId8" w:history="1">
        <w:r w:rsidRPr="008A729A">
          <w:t>пункте 5.1 части 1 статьи 6</w:t>
        </w:r>
      </w:hyperlink>
      <w:r w:rsidRPr="008A729A">
        <w:t xml:space="preserve"> </w:t>
      </w:r>
      <w:r>
        <w:t>Градостроительного кодекса</w:t>
      </w:r>
      <w:r w:rsidR="0094368B" w:rsidRPr="0094368B">
        <w:rPr>
          <w:rFonts w:eastAsia="Calibri"/>
          <w:szCs w:val="22"/>
          <w:lang w:eastAsia="en-US"/>
        </w:rPr>
        <w:t xml:space="preserve"> </w:t>
      </w:r>
      <w:r w:rsidR="0094368B" w:rsidRPr="00DC7535">
        <w:rPr>
          <w:rFonts w:eastAsia="Calibri"/>
          <w:szCs w:val="22"/>
          <w:lang w:eastAsia="en-US"/>
        </w:rPr>
        <w:t>Российской Федерации</w:t>
      </w:r>
      <w:r>
        <w:t>;</w:t>
      </w:r>
    </w:p>
    <w:p w:rsidR="008A729A" w:rsidRDefault="008A729A" w:rsidP="00B128EF">
      <w:pPr>
        <w:autoSpaceDE w:val="0"/>
        <w:autoSpaceDN w:val="0"/>
        <w:adjustRightInd w:val="0"/>
        <w:spacing w:line="360" w:lineRule="auto"/>
        <w:ind w:firstLine="709"/>
        <w:jc w:val="both"/>
      </w:pPr>
      <w:r>
        <w:t xml:space="preserve">2) объекты, сметная стоимость строительства, реконструкции, капитального ремонта которых в соответствии с требованиями </w:t>
      </w:r>
      <w:r w:rsidR="0094368B">
        <w:t>Градостроительного к</w:t>
      </w:r>
      <w:r>
        <w:t xml:space="preserve">одекса </w:t>
      </w:r>
      <w:r w:rsidR="0094368B" w:rsidRPr="00DC7535">
        <w:rPr>
          <w:rFonts w:eastAsia="Calibri"/>
          <w:szCs w:val="22"/>
          <w:lang w:eastAsia="en-US"/>
        </w:rPr>
        <w:t>Российской Федерации</w:t>
      </w:r>
      <w:r w:rsidR="0094368B">
        <w:t xml:space="preserve"> </w:t>
      </w:r>
      <w:r>
        <w:t>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8A729A" w:rsidRDefault="008A729A" w:rsidP="00B128EF">
      <w:pPr>
        <w:autoSpaceDE w:val="0"/>
        <w:autoSpaceDN w:val="0"/>
        <w:adjustRightInd w:val="0"/>
        <w:spacing w:line="360" w:lineRule="auto"/>
        <w:ind w:firstLine="709"/>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8A729A" w:rsidRDefault="008A729A" w:rsidP="00B128EF">
      <w:pPr>
        <w:autoSpaceDE w:val="0"/>
        <w:autoSpaceDN w:val="0"/>
        <w:adjustRightInd w:val="0"/>
        <w:spacing w:line="360" w:lineRule="auto"/>
        <w:ind w:firstLine="709"/>
        <w:jc w:val="both"/>
      </w:pPr>
      <w:r>
        <w:lastRenderedPageBreak/>
        <w:t>4) объекты, строительство, реконструкцию которых предполагается осуществлять в границах особо охраняемых природных территорий;</w:t>
      </w:r>
    </w:p>
    <w:p w:rsidR="00DC7535" w:rsidRPr="00DC7535" w:rsidRDefault="008A729A" w:rsidP="00B128EF">
      <w:pPr>
        <w:autoSpaceDE w:val="0"/>
        <w:autoSpaceDN w:val="0"/>
        <w:adjustRightInd w:val="0"/>
        <w:spacing w:line="360" w:lineRule="auto"/>
        <w:ind w:firstLine="709"/>
        <w:jc w:val="both"/>
        <w:rPr>
          <w:rFonts w:eastAsia="Calibri"/>
          <w:szCs w:val="22"/>
          <w:lang w:eastAsia="en-US"/>
        </w:rPr>
      </w:pPr>
      <w:r>
        <w:t>5) объекты размещения отходов, объекты обезвреживания отходов</w:t>
      </w:r>
      <w:proofErr w:type="gramStart"/>
      <w:r>
        <w:t>.</w:t>
      </w:r>
      <w:r w:rsidR="00DC7535" w:rsidRPr="00DC7535">
        <w:rPr>
          <w:rFonts w:eastAsia="Calibri"/>
          <w:szCs w:val="22"/>
          <w:lang w:eastAsia="en-US"/>
        </w:rPr>
        <w:t>»;</w:t>
      </w:r>
      <w:proofErr w:type="gramEnd"/>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б) дополнить частью 2.</w:t>
      </w:r>
      <w:r w:rsidR="00EF2C27">
        <w:rPr>
          <w:rFonts w:eastAsia="Calibri"/>
          <w:szCs w:val="22"/>
          <w:lang w:eastAsia="en-US"/>
        </w:rPr>
        <w:t>4</w:t>
      </w:r>
      <w:r w:rsidRPr="00DC7535">
        <w:rPr>
          <w:rFonts w:eastAsia="Calibri"/>
          <w:szCs w:val="22"/>
          <w:lang w:eastAsia="en-US"/>
        </w:rPr>
        <w:t xml:space="preserve"> следующего содержания:</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«2.3. </w:t>
      </w:r>
      <w:proofErr w:type="gramStart"/>
      <w:r w:rsidRPr="00DC7535">
        <w:rPr>
          <w:rFonts w:eastAsia="Calibri"/>
          <w:szCs w:val="22"/>
          <w:lang w:eastAsia="en-US"/>
        </w:rPr>
        <w:t>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Республики Саха (Якутия),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roofErr w:type="gramEnd"/>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9) часть 3 статьи 34 изложить в следующей редакции: </w:t>
      </w:r>
    </w:p>
    <w:p w:rsidR="00DC7535" w:rsidRPr="00DC7535" w:rsidRDefault="00DC7535" w:rsidP="00DC7535">
      <w:pPr>
        <w:spacing w:line="360" w:lineRule="auto"/>
        <w:ind w:firstLine="709"/>
        <w:jc w:val="both"/>
        <w:rPr>
          <w:rFonts w:eastAsia="Calibri"/>
          <w:szCs w:val="22"/>
          <w:lang w:eastAsia="en-US"/>
        </w:rPr>
      </w:pPr>
      <w:r w:rsidRPr="00DC7535">
        <w:rPr>
          <w:rFonts w:eastAsia="Calibri"/>
          <w:szCs w:val="22"/>
          <w:lang w:eastAsia="en-US"/>
        </w:rPr>
        <w:t xml:space="preserve">«3. </w:t>
      </w:r>
      <w:proofErr w:type="gramStart"/>
      <w:r w:rsidRPr="00DC7535">
        <w:rPr>
          <w:rFonts w:eastAsia="Calibri"/>
          <w:szCs w:val="22"/>
          <w:lang w:eastAsia="en-US"/>
        </w:rPr>
        <w:t>Уполномоченные на выдачу разрешений на строительство федеральный орган исполнительной власти, орган исполнительной власти Республики Саха (Якутия),</w:t>
      </w:r>
      <w:r>
        <w:rPr>
          <w:rFonts w:eastAsia="Calibri"/>
          <w:szCs w:val="22"/>
          <w:lang w:eastAsia="en-US"/>
        </w:rPr>
        <w:t xml:space="preserve">                          </w:t>
      </w:r>
      <w:r w:rsidRPr="00DC7535">
        <w:rPr>
          <w:rFonts w:eastAsia="Calibri"/>
          <w:szCs w:val="22"/>
          <w:lang w:eastAsia="en-US"/>
        </w:rPr>
        <w:t xml:space="preserve">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статьи 51 Градостроительного кодекса Российской Федерации, или несоответствии представленных документов требованиям к строительству, реконструкции объекта капитального</w:t>
      </w:r>
      <w:proofErr w:type="gramEnd"/>
      <w:r w:rsidRPr="00DC7535">
        <w:rPr>
          <w:rFonts w:eastAsia="Calibri"/>
          <w:szCs w:val="22"/>
          <w:lang w:eastAsia="en-US"/>
        </w:rPr>
        <w:t xml:space="preserve"> </w:t>
      </w:r>
      <w:proofErr w:type="gramStart"/>
      <w:r w:rsidRPr="00DC7535">
        <w:rPr>
          <w:rFonts w:eastAsia="Calibri"/>
          <w:szCs w:val="22"/>
          <w:lang w:eastAsia="en-US"/>
        </w:rPr>
        <w:t>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w:t>
      </w:r>
      <w:proofErr w:type="gramEnd"/>
      <w:r w:rsidRPr="00DC7535">
        <w:rPr>
          <w:rFonts w:eastAsia="Calibri"/>
          <w:szCs w:val="22"/>
          <w:lang w:eastAsia="en-US"/>
        </w:rPr>
        <w:t xml:space="preserve"> </w:t>
      </w:r>
      <w:proofErr w:type="gramStart"/>
      <w:r w:rsidRPr="00DC7535">
        <w:rPr>
          <w:rFonts w:eastAsia="Calibri"/>
          <w:szCs w:val="22"/>
          <w:lang w:eastAsia="en-US"/>
        </w:rPr>
        <w:t>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r w:rsidRPr="00DC7535">
        <w:rPr>
          <w:rFonts w:eastAsia="Calibri"/>
          <w:szCs w:val="22"/>
          <w:lang w:eastAsia="en-US"/>
        </w:rPr>
        <w:t xml:space="preserve"> Неполучение или несвоевременное получение документов, запрошенных в соответствии с частью 7.1 статьи 51 Градостроительного кодекса Российской Федерации, не может являться основанием для отказа в выдаче разрешения на строительство. </w:t>
      </w:r>
      <w:proofErr w:type="gramStart"/>
      <w:r w:rsidRPr="00DC7535">
        <w:rPr>
          <w:rFonts w:eastAsia="Calibri"/>
          <w:szCs w:val="22"/>
          <w:lang w:eastAsia="en-US"/>
        </w:rPr>
        <w:t xml:space="preserve">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w:t>
      </w:r>
      <w:r w:rsidRPr="00DC7535">
        <w:rPr>
          <w:rFonts w:eastAsia="Calibri"/>
          <w:szCs w:val="22"/>
          <w:lang w:eastAsia="en-US"/>
        </w:rPr>
        <w:lastRenderedPageBreak/>
        <w:t>исполнительной власти Республики Саха (Якутия),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proofErr w:type="gramEnd"/>
      <w:r w:rsidRPr="00DC7535">
        <w:rPr>
          <w:rFonts w:eastAsia="Calibri"/>
          <w:szCs w:val="22"/>
          <w:lang w:eastAsia="en-US"/>
        </w:rPr>
        <w:t xml:space="preserve">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Start"/>
      <w:r w:rsidRPr="00DC7535">
        <w:rPr>
          <w:rFonts w:eastAsia="Calibri"/>
          <w:szCs w:val="22"/>
          <w:lang w:eastAsia="en-US"/>
        </w:rPr>
        <w:t>.»;</w:t>
      </w:r>
      <w:proofErr w:type="gramEnd"/>
    </w:p>
    <w:p w:rsidR="00A700CE" w:rsidRPr="00126043" w:rsidRDefault="00DC7535" w:rsidP="00B128EF">
      <w:pPr>
        <w:spacing w:line="360" w:lineRule="auto"/>
        <w:ind w:firstLine="709"/>
        <w:jc w:val="both"/>
      </w:pPr>
      <w:r w:rsidRPr="00DC7535">
        <w:rPr>
          <w:rFonts w:eastAsia="Calibri"/>
          <w:szCs w:val="22"/>
          <w:lang w:eastAsia="en-US"/>
        </w:rPr>
        <w:t xml:space="preserve">10) </w:t>
      </w:r>
      <w:r w:rsidR="00A700CE">
        <w:rPr>
          <w:rFonts w:eastAsia="Calibri"/>
          <w:szCs w:val="22"/>
          <w:lang w:eastAsia="en-US"/>
        </w:rPr>
        <w:t xml:space="preserve">статью 38 </w:t>
      </w:r>
      <w:r w:rsidR="00A700CE" w:rsidRPr="00126043">
        <w:t>изложить в следующей редакции:</w:t>
      </w:r>
    </w:p>
    <w:p w:rsidR="00A700CE" w:rsidRPr="00126043" w:rsidRDefault="00A700CE" w:rsidP="00B128EF">
      <w:pPr>
        <w:spacing w:line="360" w:lineRule="auto"/>
        <w:ind w:firstLine="709"/>
        <w:jc w:val="both"/>
      </w:pPr>
      <w:r w:rsidRPr="00126043">
        <w:t>«Статья 38. Мониторинг вечной мерзлоты</w:t>
      </w:r>
    </w:p>
    <w:p w:rsidR="00A700CE" w:rsidRPr="00126043" w:rsidRDefault="00A700CE" w:rsidP="00B128EF">
      <w:pPr>
        <w:spacing w:line="360" w:lineRule="auto"/>
        <w:ind w:firstLine="709"/>
        <w:jc w:val="both"/>
      </w:pPr>
      <w:r w:rsidRPr="00126043">
        <w:t>1. Предметом мониторинга вечной мерзлоты является контроль:</w:t>
      </w:r>
    </w:p>
    <w:p w:rsidR="00A700CE" w:rsidRPr="00126043" w:rsidRDefault="00A700CE" w:rsidP="00B128EF">
      <w:pPr>
        <w:spacing w:line="360" w:lineRule="auto"/>
        <w:ind w:firstLine="709"/>
        <w:jc w:val="both"/>
      </w:pPr>
      <w:r w:rsidRPr="00126043">
        <w:t>1) соблюдения нормативных технических требований, обеспечивающих надежность и нормативную устойчивость зданий и сооружений, строительство, реконструкция и капитальный ремонт которых осуществля</w:t>
      </w:r>
      <w:r w:rsidR="008A729A">
        <w:t>е</w:t>
      </w:r>
      <w:r w:rsidRPr="00126043">
        <w:t>тся на вечномерзлых грунтах;</w:t>
      </w:r>
    </w:p>
    <w:p w:rsidR="00A700CE" w:rsidRPr="00126043" w:rsidRDefault="00A700CE" w:rsidP="00B128EF">
      <w:pPr>
        <w:spacing w:line="360" w:lineRule="auto"/>
        <w:ind w:firstLine="709"/>
        <w:jc w:val="both"/>
      </w:pPr>
      <w:r w:rsidRPr="00126043">
        <w:t xml:space="preserve">2) исполнения мероприятий по сохранению принятого в проектной документации </w:t>
      </w:r>
      <w:proofErr w:type="gramStart"/>
      <w:r w:rsidRPr="00126043">
        <w:t>принципа использования грунтов основания фундаментов зданий</w:t>
      </w:r>
      <w:proofErr w:type="gramEnd"/>
      <w:r w:rsidRPr="00126043">
        <w:t xml:space="preserve"> и сооружений в процессе эксплуатации, консервации и сноса;</w:t>
      </w:r>
    </w:p>
    <w:p w:rsidR="00A700CE" w:rsidRPr="00126043" w:rsidRDefault="00A700CE" w:rsidP="00B128EF">
      <w:pPr>
        <w:spacing w:line="360" w:lineRule="auto"/>
        <w:ind w:firstLine="709"/>
        <w:jc w:val="both"/>
      </w:pPr>
      <w:r w:rsidRPr="00126043">
        <w:t>3) сохранности вечномерзлых грунтовых условий застроенных и осваиваемых территорий.</w:t>
      </w:r>
    </w:p>
    <w:p w:rsidR="00A700CE" w:rsidRPr="00126043" w:rsidRDefault="00A700CE" w:rsidP="00B128EF">
      <w:pPr>
        <w:spacing w:line="360" w:lineRule="auto"/>
        <w:ind w:firstLine="709"/>
        <w:jc w:val="both"/>
      </w:pPr>
      <w:r w:rsidRPr="00126043">
        <w:t>2. Мониторинг вечной мерзлоты осуществляется на уровне государственной власти</w:t>
      </w:r>
      <w:r w:rsidR="005B5442">
        <w:t xml:space="preserve"> Республики Саха (Якутия)</w:t>
      </w:r>
      <w:r w:rsidRPr="00126043">
        <w:t xml:space="preserve"> и на уровне муниципальных образований</w:t>
      </w:r>
      <w:r w:rsidR="005B5442" w:rsidRPr="005B5442">
        <w:t xml:space="preserve"> </w:t>
      </w:r>
      <w:r w:rsidR="005B5442">
        <w:t>Республики Саха (Якутия)</w:t>
      </w:r>
      <w:r w:rsidRPr="00126043">
        <w:t>.</w:t>
      </w:r>
    </w:p>
    <w:p w:rsidR="00A700CE" w:rsidRPr="00126043" w:rsidRDefault="00A700CE" w:rsidP="00B128EF">
      <w:pPr>
        <w:spacing w:line="360" w:lineRule="auto"/>
        <w:ind w:firstLine="709"/>
        <w:jc w:val="both"/>
      </w:pPr>
      <w:r w:rsidRPr="00126043">
        <w:t>3. Мониторинг вечной мерзлоты на уровне муниципальных образований</w:t>
      </w:r>
      <w:r w:rsidR="005B5442" w:rsidRPr="005B5442">
        <w:t xml:space="preserve"> </w:t>
      </w:r>
      <w:r w:rsidR="005B5442">
        <w:t>Республики Саха (Якутия)</w:t>
      </w:r>
      <w:r w:rsidR="005B5442" w:rsidRPr="00126043">
        <w:t xml:space="preserve"> </w:t>
      </w:r>
      <w:r w:rsidRPr="00126043">
        <w:t>осуществляется при строительстве, реконструкции, капитальном ремонте зданий и сооружений, не подлежащих государственному строительному надзору, и в процессе эксплуатации всех объектов капитального строительства в районах распространения вечномерзлых грунтов.</w:t>
      </w:r>
    </w:p>
    <w:p w:rsidR="00A700CE" w:rsidRPr="00126043" w:rsidRDefault="00A700CE" w:rsidP="00B128EF">
      <w:pPr>
        <w:spacing w:line="360" w:lineRule="auto"/>
        <w:ind w:firstLine="709"/>
        <w:jc w:val="both"/>
      </w:pPr>
      <w:r w:rsidRPr="00126043">
        <w:t xml:space="preserve">4. Мониторинг вечной мерзлоты на уровне государственной власти </w:t>
      </w:r>
      <w:r w:rsidR="005B5442">
        <w:t>Республики Саха (Якутия)</w:t>
      </w:r>
      <w:r w:rsidR="005B5442" w:rsidRPr="00126043">
        <w:t xml:space="preserve"> </w:t>
      </w:r>
      <w:r w:rsidRPr="00126043">
        <w:t>осуществляется органом исполнительной власти Республики Саха (Якутия), уполномоченным на его осуществление.</w:t>
      </w:r>
    </w:p>
    <w:p w:rsidR="00A700CE" w:rsidRPr="00126043" w:rsidRDefault="00A700CE" w:rsidP="00B128EF">
      <w:pPr>
        <w:spacing w:line="360" w:lineRule="auto"/>
        <w:ind w:firstLine="709"/>
        <w:jc w:val="both"/>
      </w:pPr>
      <w:r w:rsidRPr="00126043">
        <w:t>5. Должностные лица органов, осуществляющих мониторинг вечной мерзлоты, имеют право:</w:t>
      </w:r>
    </w:p>
    <w:p w:rsidR="00A700CE" w:rsidRPr="00126043" w:rsidRDefault="00A700CE" w:rsidP="00B128EF">
      <w:pPr>
        <w:spacing w:line="360" w:lineRule="auto"/>
        <w:ind w:firstLine="709"/>
        <w:jc w:val="both"/>
      </w:pPr>
      <w:r w:rsidRPr="00126043">
        <w:t xml:space="preserve">1) </w:t>
      </w:r>
      <w:r w:rsidR="0082162F">
        <w:t xml:space="preserve">проводить проверки </w:t>
      </w:r>
      <w:r w:rsidRPr="00126043">
        <w:t>деятельности органов местного самоуправления, а также подведомственных им организаций;</w:t>
      </w:r>
    </w:p>
    <w:p w:rsidR="00A700CE" w:rsidRPr="00126043" w:rsidRDefault="00A700CE" w:rsidP="00B128EF">
      <w:pPr>
        <w:spacing w:line="360" w:lineRule="auto"/>
        <w:ind w:firstLine="709"/>
        <w:jc w:val="both"/>
      </w:pPr>
      <w:r w:rsidRPr="00126043">
        <w:t xml:space="preserve">2) требовать от руководителей и других должностных лиц органов исполнительной власти Республики Саха (Якутия), органов местного самоуправления, участников </w:t>
      </w:r>
      <w:r w:rsidRPr="00126043">
        <w:lastRenderedPageBreak/>
        <w:t>строительства и собственников зданий и сооружений предоставления необходимых документов, материалов и сведений, выделения специалистов для выяснения возникших вопросов;</w:t>
      </w:r>
    </w:p>
    <w:p w:rsidR="00A700CE" w:rsidRPr="00126043" w:rsidRDefault="00A700CE" w:rsidP="00B128EF">
      <w:pPr>
        <w:spacing w:line="360" w:lineRule="auto"/>
        <w:ind w:firstLine="709"/>
        <w:jc w:val="both"/>
      </w:pPr>
      <w:r w:rsidRPr="00126043">
        <w:t>3) получать от руководителей и других должностных лиц органов исполнительной власти Республики Саха (Якутия), органов местного самоуправления объяснения по факту нарушения законодательства о градостроительной деятельности;</w:t>
      </w:r>
    </w:p>
    <w:p w:rsidR="00A700CE" w:rsidRPr="00126043" w:rsidRDefault="00A700CE" w:rsidP="00B128EF">
      <w:pPr>
        <w:spacing w:line="360" w:lineRule="auto"/>
        <w:ind w:firstLine="709"/>
        <w:jc w:val="both"/>
      </w:pPr>
      <w:r w:rsidRPr="00126043">
        <w:t xml:space="preserve">4) проводить мероприятия по </w:t>
      </w:r>
      <w:proofErr w:type="gramStart"/>
      <w:r w:rsidRPr="00126043">
        <w:t>контролю за</w:t>
      </w:r>
      <w:proofErr w:type="gramEnd"/>
      <w:r w:rsidRPr="00126043">
        <w:t xml:space="preserve"> сохранностью вечномерзлых грунтов осваиваемых и эксплуатируемых территорий, предупреждению развития опасных геологических процессов и их сочетаний, которые могут оказывать негативное воздействие на застроенные и осваиваемые территории;</w:t>
      </w:r>
    </w:p>
    <w:p w:rsidR="00A700CE" w:rsidRPr="00126043" w:rsidRDefault="00A700CE" w:rsidP="00B128EF">
      <w:pPr>
        <w:spacing w:line="360" w:lineRule="auto"/>
        <w:ind w:firstLine="709"/>
        <w:jc w:val="both"/>
      </w:pPr>
      <w:r w:rsidRPr="00126043">
        <w:t>5) проводить мониторинг сохранности вечномерзлых грунтов в условиях меняющегося климата с использованием собственных материалов, материалов инженерно-геологических и инженерно-геокриологических изысканий, полученных в процессе строительства, реконструкции, капитального ремонта и эксплуатации, материалов научных исследований;</w:t>
      </w:r>
    </w:p>
    <w:p w:rsidR="00A700CE" w:rsidRPr="00126043" w:rsidRDefault="00A700CE" w:rsidP="00B128EF">
      <w:pPr>
        <w:spacing w:line="360" w:lineRule="auto"/>
        <w:ind w:firstLine="709"/>
        <w:jc w:val="both"/>
      </w:pPr>
      <w:r w:rsidRPr="00126043">
        <w:t>6) осуществлять ведение единой базы данных температурных наблюдений застроенных и осваиваемых территорий.</w:t>
      </w:r>
    </w:p>
    <w:p w:rsidR="00A700CE" w:rsidRPr="00126043" w:rsidRDefault="00A700CE" w:rsidP="00B128EF">
      <w:pPr>
        <w:spacing w:line="360" w:lineRule="auto"/>
        <w:ind w:firstLine="709"/>
        <w:jc w:val="both"/>
      </w:pPr>
      <w:r w:rsidRPr="00126043">
        <w:t>6. Должностные лица органов, осуществляющих мониторинг вечной мерзлоты, в случае выявления фактов нарушения органами местного самоуправления, участниками строительства и собственниками зданий и сооружений норм и правил, обеспечивающих надежность и нормативную устойчивость зданий и сооружений, возводимых и эксплуатируемых на вечномерзлых грунтах, сохранность вечномерзлых грунтовых условий осваиваемых и эксплуатируемых территорий, обязаны:</w:t>
      </w:r>
    </w:p>
    <w:p w:rsidR="00A700CE" w:rsidRPr="00126043" w:rsidRDefault="00A700CE" w:rsidP="00B128EF">
      <w:pPr>
        <w:spacing w:line="360" w:lineRule="auto"/>
        <w:ind w:firstLine="709"/>
        <w:jc w:val="both"/>
      </w:pPr>
      <w:r w:rsidRPr="00126043">
        <w:t xml:space="preserve">1) информировать соответствующие органы исполнительной власти Республики Саха (Якутия), органы местного самоуправления, участников строительства и собственников зданий и сооружений для принятия мер по обеспечению надежности и нормативной устойчивости зданий и сооружений; </w:t>
      </w:r>
    </w:p>
    <w:p w:rsidR="00A700CE" w:rsidRPr="00126043" w:rsidRDefault="00A700CE" w:rsidP="00B128EF">
      <w:pPr>
        <w:spacing w:line="360" w:lineRule="auto"/>
        <w:ind w:firstLine="709"/>
        <w:jc w:val="both"/>
      </w:pPr>
      <w:r w:rsidRPr="00126043">
        <w:t>2) направлять в компетентные органы информацию о фактах нарушения законодательства;</w:t>
      </w:r>
    </w:p>
    <w:p w:rsidR="00A700CE" w:rsidRPr="00126043" w:rsidRDefault="00A700CE" w:rsidP="00B128EF">
      <w:pPr>
        <w:spacing w:line="360" w:lineRule="auto"/>
        <w:ind w:firstLine="709"/>
        <w:jc w:val="both"/>
      </w:pPr>
      <w:r w:rsidRPr="00126043">
        <w:t>3) принимать меры, необходимые для привлечения руководителей и других должностных лиц органов местного самоуправления, участников строительства и собственников зданий и сооружений к ответственности, установленной законодательством Российской Федерации об административных правонарушениях.</w:t>
      </w:r>
    </w:p>
    <w:p w:rsidR="00A700CE" w:rsidRPr="00126043" w:rsidRDefault="00A700CE" w:rsidP="00B128EF">
      <w:pPr>
        <w:spacing w:line="360" w:lineRule="auto"/>
        <w:ind w:firstLine="709"/>
        <w:jc w:val="both"/>
      </w:pPr>
      <w:r w:rsidRPr="00126043">
        <w:t>7. Должностные лица органов местного самоуправления, участники строительства, собственники зданий и сооружений обязаны:</w:t>
      </w:r>
    </w:p>
    <w:p w:rsidR="00A700CE" w:rsidRPr="00126043" w:rsidRDefault="00A700CE" w:rsidP="00B128EF">
      <w:pPr>
        <w:spacing w:line="360" w:lineRule="auto"/>
        <w:ind w:firstLine="709"/>
        <w:jc w:val="both"/>
      </w:pPr>
      <w:r w:rsidRPr="00126043">
        <w:lastRenderedPageBreak/>
        <w:t>1) предоставлять по запросу органа, осуществляющего мониторинг вечной мерзлоты, необходимые для осуществления контроля документы и материалы;</w:t>
      </w:r>
    </w:p>
    <w:p w:rsidR="00A700CE" w:rsidRPr="00126043" w:rsidRDefault="00A700CE" w:rsidP="00B128EF">
      <w:pPr>
        <w:spacing w:line="360" w:lineRule="auto"/>
        <w:ind w:firstLine="709"/>
        <w:jc w:val="both"/>
      </w:pPr>
      <w:r w:rsidRPr="00126043">
        <w:t>2) обеспечивать должностным лицам органов, осуществляющих мониторинг вечной мерзлоты</w:t>
      </w:r>
      <w:r w:rsidR="00FB6F01">
        <w:t>,</w:t>
      </w:r>
      <w:r w:rsidRPr="00126043">
        <w:t xml:space="preserve"> беспрепятственный доступ для осмотра объекта капитального строительства, грунтового основания и прилегающей к нему территории</w:t>
      </w:r>
      <w:r w:rsidR="00FB6F01">
        <w:t>;</w:t>
      </w:r>
    </w:p>
    <w:p w:rsidR="00A700CE" w:rsidRPr="00126043" w:rsidRDefault="00A700CE" w:rsidP="00B128EF">
      <w:pPr>
        <w:spacing w:line="360" w:lineRule="auto"/>
        <w:ind w:firstLine="709"/>
        <w:jc w:val="both"/>
      </w:pPr>
      <w:r w:rsidRPr="00126043">
        <w:t>3) своевременно направлять в орган, осуществляющий мониторинг вечной мерзлоты, копии документов и информацию, связанные с осуществлением геотехнического мониторинга;</w:t>
      </w:r>
    </w:p>
    <w:p w:rsidR="00A700CE" w:rsidRPr="00126043" w:rsidRDefault="00A700CE" w:rsidP="00B128EF">
      <w:pPr>
        <w:spacing w:line="360" w:lineRule="auto"/>
        <w:ind w:firstLine="709"/>
        <w:jc w:val="both"/>
      </w:pPr>
      <w:r w:rsidRPr="00126043">
        <w:t>4) при выявлении</w:t>
      </w:r>
      <w:r w:rsidR="00FB6F01">
        <w:t xml:space="preserve"> обстоятельств</w:t>
      </w:r>
      <w:r w:rsidRPr="00126043">
        <w:t xml:space="preserve">, </w:t>
      </w:r>
      <w:r w:rsidR="00FB6F01">
        <w:t xml:space="preserve">способных </w:t>
      </w:r>
      <w:r w:rsidRPr="00126043">
        <w:t>привести к необеспечению надежности и нормативной устойчивости зданий и сооружений</w:t>
      </w:r>
      <w:r w:rsidR="00FB6F01">
        <w:t>,</w:t>
      </w:r>
      <w:r w:rsidRPr="00126043">
        <w:t xml:space="preserve"> незамедлительно информировать орган</w:t>
      </w:r>
      <w:r w:rsidR="00FB6F01">
        <w:t>,</w:t>
      </w:r>
      <w:r w:rsidRPr="00126043">
        <w:t xml:space="preserve"> осуществляющий мониторинг вечной мерзлоты</w:t>
      </w:r>
      <w:r w:rsidR="0082162F">
        <w:t>,</w:t>
      </w:r>
      <w:r w:rsidRPr="00126043">
        <w:t xml:space="preserve"> любым доступным способом</w:t>
      </w:r>
      <w:proofErr w:type="gramStart"/>
      <w:r w:rsidR="0082162F">
        <w:t>.»</w:t>
      </w:r>
      <w:r w:rsidR="00FB6F01">
        <w:t>;</w:t>
      </w:r>
      <w:proofErr w:type="gramEnd"/>
    </w:p>
    <w:p w:rsidR="00DC7535" w:rsidRPr="00DC7535" w:rsidRDefault="00A700CE" w:rsidP="00B128EF">
      <w:pPr>
        <w:spacing w:line="360" w:lineRule="auto"/>
        <w:ind w:firstLine="709"/>
        <w:jc w:val="both"/>
        <w:rPr>
          <w:rFonts w:eastAsia="Calibri"/>
          <w:szCs w:val="22"/>
          <w:lang w:eastAsia="en-US"/>
        </w:rPr>
      </w:pPr>
      <w:r>
        <w:rPr>
          <w:rFonts w:eastAsia="Calibri"/>
          <w:szCs w:val="22"/>
          <w:lang w:eastAsia="en-US"/>
        </w:rPr>
        <w:t xml:space="preserve">11) </w:t>
      </w:r>
      <w:r w:rsidR="00DC7535" w:rsidRPr="00DC7535">
        <w:rPr>
          <w:rFonts w:eastAsia="Calibri"/>
          <w:szCs w:val="22"/>
          <w:lang w:eastAsia="en-US"/>
        </w:rPr>
        <w:t xml:space="preserve">в части 3 статьи 39: </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а) в абзаце первом слова «либо является проектной документацией повторного применения» исключить;</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б) в пункте 2 слова «со статьей 34 настоящего закона» заменить словами                             «со статьей 5</w:t>
      </w:r>
      <w:r w:rsidR="00DE77DC">
        <w:rPr>
          <w:rFonts w:eastAsia="Calibri"/>
          <w:szCs w:val="22"/>
          <w:lang w:eastAsia="en-US"/>
        </w:rPr>
        <w:t>4</w:t>
      </w:r>
      <w:r w:rsidRPr="00DC7535">
        <w:rPr>
          <w:rFonts w:eastAsia="Calibri"/>
          <w:szCs w:val="22"/>
          <w:lang w:eastAsia="en-US"/>
        </w:rPr>
        <w:t xml:space="preserve"> Градостроительного кодекса Российской Федерации»</w:t>
      </w:r>
      <w:r w:rsidR="00FB6F01">
        <w:rPr>
          <w:rFonts w:eastAsia="Calibri"/>
          <w:szCs w:val="22"/>
          <w:lang w:eastAsia="en-US"/>
        </w:rPr>
        <w:t>;</w:t>
      </w:r>
    </w:p>
    <w:p w:rsidR="00DC7535" w:rsidRPr="00DC7535" w:rsidRDefault="00A700CE" w:rsidP="00B128EF">
      <w:pPr>
        <w:spacing w:line="360" w:lineRule="auto"/>
        <w:ind w:firstLine="709"/>
        <w:jc w:val="both"/>
        <w:rPr>
          <w:rFonts w:eastAsia="Calibri"/>
          <w:szCs w:val="22"/>
          <w:lang w:eastAsia="en-US"/>
        </w:rPr>
      </w:pPr>
      <w:r>
        <w:rPr>
          <w:rFonts w:eastAsia="Calibri"/>
          <w:szCs w:val="22"/>
          <w:lang w:eastAsia="en-US"/>
        </w:rPr>
        <w:t>12</w:t>
      </w:r>
      <w:r w:rsidR="00DC7535" w:rsidRPr="00DC7535">
        <w:rPr>
          <w:rFonts w:eastAsia="Calibri"/>
          <w:szCs w:val="22"/>
          <w:lang w:eastAsia="en-US"/>
        </w:rPr>
        <w:t>) статью 42 изложить в следующей редакции:</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 xml:space="preserve">«Статья 42. Консервация объекта капитального </w:t>
      </w:r>
      <w:r w:rsidR="00FB6F01">
        <w:rPr>
          <w:rFonts w:eastAsia="Calibri"/>
          <w:szCs w:val="22"/>
          <w:lang w:eastAsia="en-US"/>
        </w:rPr>
        <w:t>строительства</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 xml:space="preserve">Порядок проведения консервации объекта капитального строительства, а также особенности принятия решения о консервации объекта капитального строительства устанавливаются постановлением Правительства Российской Федерации от 30 сентября 2011 года № 802 «Об утверждении </w:t>
      </w:r>
      <w:proofErr w:type="gramStart"/>
      <w:r w:rsidRPr="00DC7535">
        <w:rPr>
          <w:rFonts w:eastAsia="Calibri"/>
          <w:szCs w:val="22"/>
          <w:lang w:eastAsia="en-US"/>
        </w:rPr>
        <w:t>Правил проведения консервации объекта капитального строительства</w:t>
      </w:r>
      <w:proofErr w:type="gramEnd"/>
      <w:r w:rsidRPr="00DC7535">
        <w:rPr>
          <w:rFonts w:eastAsia="Calibri"/>
          <w:szCs w:val="22"/>
          <w:lang w:eastAsia="en-US"/>
        </w:rPr>
        <w:t>».»;</w:t>
      </w:r>
    </w:p>
    <w:p w:rsidR="00DC7535" w:rsidRPr="00DC7535" w:rsidRDefault="00FB6F01" w:rsidP="00B128EF">
      <w:pPr>
        <w:spacing w:line="360" w:lineRule="auto"/>
        <w:ind w:firstLine="709"/>
        <w:jc w:val="both"/>
        <w:rPr>
          <w:rFonts w:eastAsia="Calibri"/>
          <w:szCs w:val="22"/>
          <w:lang w:eastAsia="en-US"/>
        </w:rPr>
      </w:pPr>
      <w:r>
        <w:rPr>
          <w:rFonts w:eastAsia="Calibri"/>
          <w:szCs w:val="22"/>
          <w:lang w:eastAsia="en-US"/>
        </w:rPr>
        <w:t>13</w:t>
      </w:r>
      <w:r w:rsidR="00DC7535" w:rsidRPr="00DC7535">
        <w:rPr>
          <w:rFonts w:eastAsia="Calibri"/>
          <w:szCs w:val="22"/>
          <w:lang w:eastAsia="en-US"/>
        </w:rPr>
        <w:t>) статью 43 признать утратившей силу;</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1</w:t>
      </w:r>
      <w:r w:rsidR="00FB6F01">
        <w:rPr>
          <w:rFonts w:eastAsia="Calibri"/>
          <w:szCs w:val="22"/>
          <w:lang w:eastAsia="en-US"/>
        </w:rPr>
        <w:t>4</w:t>
      </w:r>
      <w:r w:rsidRPr="00DC7535">
        <w:rPr>
          <w:rFonts w:eastAsia="Calibri"/>
          <w:szCs w:val="22"/>
          <w:lang w:eastAsia="en-US"/>
        </w:rPr>
        <w:t>) часть 4 статьи 45 изложить в следующей редакции:</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 xml:space="preserve">«4. </w:t>
      </w:r>
      <w:proofErr w:type="gramStart"/>
      <w:r w:rsidR="008E4170">
        <w:rPr>
          <w:rFonts w:eastAsia="Calibri"/>
          <w:szCs w:val="22"/>
          <w:lang w:eastAsia="en-US"/>
        </w:rPr>
        <w:t>И</w:t>
      </w:r>
      <w:r w:rsidRPr="00DC7535">
        <w:rPr>
          <w:rFonts w:eastAsia="Calibri"/>
          <w:szCs w:val="22"/>
          <w:lang w:eastAsia="en-US"/>
        </w:rPr>
        <w:t>зъяти</w:t>
      </w:r>
      <w:r w:rsidR="008E4170">
        <w:rPr>
          <w:rFonts w:eastAsia="Calibri"/>
          <w:szCs w:val="22"/>
          <w:lang w:eastAsia="en-US"/>
        </w:rPr>
        <w:t>е</w:t>
      </w:r>
      <w:r w:rsidRPr="00DC7535">
        <w:rPr>
          <w:rFonts w:eastAsia="Calibri"/>
          <w:szCs w:val="22"/>
          <w:lang w:eastAsia="en-US"/>
        </w:rPr>
        <w:t xml:space="preserve"> объекта незавершенного строительства</w:t>
      </w:r>
      <w:r w:rsidR="008E4170">
        <w:rPr>
          <w:rFonts w:eastAsia="Calibri"/>
          <w:szCs w:val="22"/>
          <w:lang w:eastAsia="en-US"/>
        </w:rPr>
        <w:t>, расположенного на земельном участке, находящемся в государственной или муниципальной собственности,</w:t>
      </w:r>
      <w:r w:rsidRPr="00DC7535">
        <w:rPr>
          <w:rFonts w:eastAsia="Calibri"/>
          <w:szCs w:val="22"/>
          <w:lang w:eastAsia="en-US"/>
        </w:rPr>
        <w:t xml:space="preserve"> проводится</w:t>
      </w:r>
      <w:r w:rsidR="008E4170">
        <w:rPr>
          <w:rFonts w:eastAsia="Calibri"/>
          <w:szCs w:val="22"/>
          <w:lang w:eastAsia="en-US"/>
        </w:rPr>
        <w:t xml:space="preserve"> в порядке, установленном </w:t>
      </w:r>
      <w:r w:rsidRPr="00DC7535">
        <w:rPr>
          <w:rFonts w:eastAsia="Calibri"/>
          <w:szCs w:val="22"/>
          <w:lang w:eastAsia="en-US"/>
        </w:rPr>
        <w:t>статьей 239.1 Гражданского кодекса Российской Федерации.»;</w:t>
      </w:r>
      <w:proofErr w:type="gramEnd"/>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1</w:t>
      </w:r>
      <w:r w:rsidR="00FB6F01">
        <w:rPr>
          <w:rFonts w:eastAsia="Calibri"/>
          <w:szCs w:val="22"/>
          <w:lang w:eastAsia="en-US"/>
        </w:rPr>
        <w:t>5</w:t>
      </w:r>
      <w:r w:rsidRPr="00DC7535">
        <w:rPr>
          <w:rFonts w:eastAsia="Calibri"/>
          <w:szCs w:val="22"/>
          <w:lang w:eastAsia="en-US"/>
        </w:rPr>
        <w:t>) в части 1 статьи 49 слова «объектов местного значения и о» заменить словами  «объектов местного значения, подлежащих в соответствии с Градостроительным кодексом Российской Федерации отображению в документах территориального планирования, и о».</w:t>
      </w:r>
    </w:p>
    <w:p w:rsidR="008A729A" w:rsidRDefault="008A729A" w:rsidP="00B128EF">
      <w:pPr>
        <w:spacing w:line="360" w:lineRule="auto"/>
        <w:ind w:firstLine="709"/>
        <w:jc w:val="both"/>
        <w:rPr>
          <w:rFonts w:eastAsia="Calibri"/>
          <w:szCs w:val="22"/>
          <w:lang w:eastAsia="en-US"/>
        </w:rPr>
      </w:pPr>
    </w:p>
    <w:p w:rsidR="00B128EF" w:rsidRDefault="00B128EF" w:rsidP="00B128EF">
      <w:pPr>
        <w:spacing w:line="360" w:lineRule="auto"/>
        <w:ind w:firstLine="709"/>
        <w:jc w:val="both"/>
        <w:rPr>
          <w:rFonts w:eastAsia="Calibri"/>
          <w:szCs w:val="22"/>
          <w:lang w:eastAsia="en-US"/>
        </w:rPr>
      </w:pPr>
    </w:p>
    <w:p w:rsidR="00DC7535" w:rsidRPr="00DC7535" w:rsidRDefault="00DC7535" w:rsidP="00B128EF">
      <w:pPr>
        <w:spacing w:line="360" w:lineRule="auto"/>
        <w:ind w:firstLine="709"/>
        <w:jc w:val="both"/>
        <w:rPr>
          <w:rFonts w:eastAsia="Calibri"/>
          <w:b/>
          <w:i/>
          <w:szCs w:val="22"/>
          <w:lang w:eastAsia="en-US"/>
        </w:rPr>
      </w:pPr>
      <w:r w:rsidRPr="00DC7535">
        <w:rPr>
          <w:rFonts w:eastAsia="Calibri"/>
          <w:b/>
          <w:i/>
          <w:szCs w:val="22"/>
          <w:lang w:eastAsia="en-US"/>
        </w:rPr>
        <w:lastRenderedPageBreak/>
        <w:t>Статья 2</w:t>
      </w:r>
    </w:p>
    <w:p w:rsidR="00DC7535" w:rsidRPr="00DC7535" w:rsidRDefault="00DC7535" w:rsidP="00B128EF">
      <w:pPr>
        <w:spacing w:line="360" w:lineRule="auto"/>
        <w:ind w:firstLine="709"/>
        <w:jc w:val="both"/>
        <w:rPr>
          <w:rFonts w:eastAsia="Calibri"/>
          <w:szCs w:val="22"/>
          <w:lang w:eastAsia="en-US"/>
        </w:rPr>
      </w:pPr>
      <w:r w:rsidRPr="00DC7535">
        <w:rPr>
          <w:rFonts w:eastAsia="Calibri"/>
          <w:szCs w:val="22"/>
          <w:lang w:eastAsia="en-US"/>
        </w:rPr>
        <w:t>Настоящий Закон вступает в силу после дня его официального опубликования.</w:t>
      </w:r>
    </w:p>
    <w:p w:rsidR="00DC7535" w:rsidRDefault="00DC7535" w:rsidP="00B128EF">
      <w:pPr>
        <w:spacing w:line="360" w:lineRule="auto"/>
        <w:ind w:firstLine="709"/>
        <w:jc w:val="both"/>
        <w:rPr>
          <w:rFonts w:eastAsia="Calibri"/>
          <w:lang w:eastAsia="en-US"/>
        </w:rPr>
      </w:pPr>
    </w:p>
    <w:p w:rsidR="00B128EF" w:rsidRDefault="00B128EF" w:rsidP="00B128EF">
      <w:pPr>
        <w:spacing w:line="360" w:lineRule="auto"/>
        <w:ind w:firstLine="709"/>
        <w:jc w:val="both"/>
        <w:rPr>
          <w:rFonts w:eastAsia="Calibri"/>
          <w:lang w:eastAsia="en-US"/>
        </w:rPr>
      </w:pPr>
    </w:p>
    <w:p w:rsidR="00B128EF" w:rsidRDefault="00B128EF" w:rsidP="00B128EF">
      <w:pPr>
        <w:spacing w:line="360" w:lineRule="auto"/>
        <w:ind w:firstLine="709"/>
        <w:jc w:val="both"/>
        <w:rPr>
          <w:rFonts w:eastAsia="Calibri"/>
          <w:lang w:eastAsia="en-US"/>
        </w:rPr>
      </w:pPr>
    </w:p>
    <w:p w:rsidR="00B128EF" w:rsidRDefault="00B128EF" w:rsidP="00B128EF">
      <w:pPr>
        <w:spacing w:line="360" w:lineRule="auto"/>
        <w:ind w:firstLine="709"/>
        <w:jc w:val="both"/>
        <w:rPr>
          <w:rFonts w:eastAsia="Calibri"/>
          <w:lang w:eastAsia="en-US"/>
        </w:rPr>
      </w:pPr>
    </w:p>
    <w:p w:rsidR="00C5792C" w:rsidRPr="00066716" w:rsidRDefault="00C5792C" w:rsidP="00B128EF">
      <w:pPr>
        <w:spacing w:line="360" w:lineRule="auto"/>
        <w:ind w:firstLine="709"/>
        <w:contextualSpacing/>
        <w:jc w:val="both"/>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B128EF">
      <w:pPr>
        <w:spacing w:line="360" w:lineRule="auto"/>
        <w:ind w:firstLine="709"/>
        <w:contextualSpacing/>
        <w:jc w:val="both"/>
        <w:rPr>
          <w:rFonts w:eastAsia="Calibri"/>
          <w:i/>
          <w:lang w:eastAsia="en-US"/>
        </w:rPr>
      </w:pPr>
    </w:p>
    <w:p w:rsidR="00C5792C" w:rsidRPr="00066716" w:rsidRDefault="00C5792C" w:rsidP="00B128EF">
      <w:pPr>
        <w:spacing w:line="360" w:lineRule="auto"/>
        <w:ind w:firstLine="709"/>
        <w:contextualSpacing/>
        <w:jc w:val="both"/>
        <w:rPr>
          <w:rFonts w:eastAsia="Calibri"/>
          <w:i/>
          <w:lang w:eastAsia="en-US"/>
        </w:rPr>
      </w:pPr>
      <w:r w:rsidRPr="00066716">
        <w:rPr>
          <w:rFonts w:eastAsia="Calibri"/>
          <w:i/>
          <w:lang w:eastAsia="en-US"/>
        </w:rPr>
        <w:t>г</w:t>
      </w:r>
      <w:proofErr w:type="gramStart"/>
      <w:r w:rsidRPr="00066716">
        <w:rPr>
          <w:rFonts w:eastAsia="Calibri"/>
          <w:i/>
          <w:lang w:eastAsia="en-US"/>
        </w:rPr>
        <w:t>.Я</w:t>
      </w:r>
      <w:proofErr w:type="gramEnd"/>
      <w:r w:rsidRPr="00066716">
        <w:rPr>
          <w:rFonts w:eastAsia="Calibri"/>
          <w:i/>
          <w:lang w:eastAsia="en-US"/>
        </w:rPr>
        <w:t xml:space="preserve">кутск, </w:t>
      </w:r>
      <w:r w:rsidR="00365C5E">
        <w:rPr>
          <w:rFonts w:eastAsia="Calibri"/>
          <w:i/>
          <w:lang w:eastAsia="en-US"/>
        </w:rPr>
        <w:t xml:space="preserve">23 </w:t>
      </w:r>
      <w:r w:rsidR="00DC7535">
        <w:rPr>
          <w:rFonts w:eastAsia="Calibri"/>
          <w:i/>
          <w:lang w:eastAsia="en-US"/>
        </w:rPr>
        <w:t>октября 2019 года</w:t>
      </w:r>
    </w:p>
    <w:p w:rsidR="00C5792C" w:rsidRDefault="00C5792C" w:rsidP="00B128EF">
      <w:pPr>
        <w:spacing w:line="360" w:lineRule="auto"/>
        <w:ind w:firstLine="709"/>
        <w:contextualSpacing/>
        <w:jc w:val="both"/>
      </w:pPr>
      <w:r w:rsidRPr="00066716">
        <w:rPr>
          <w:rFonts w:eastAsia="Calibri"/>
          <w:i/>
          <w:lang w:eastAsia="en-US"/>
        </w:rPr>
        <w:t xml:space="preserve">        </w:t>
      </w:r>
      <w:r w:rsidR="00365C5E">
        <w:rPr>
          <w:rFonts w:eastAsia="Calibri"/>
          <w:i/>
          <w:lang w:eastAsia="en-US"/>
        </w:rPr>
        <w:t xml:space="preserve"> </w:t>
      </w:r>
      <w:r w:rsidRPr="00066716">
        <w:rPr>
          <w:rFonts w:eastAsia="Calibri"/>
          <w:i/>
          <w:lang w:eastAsia="en-US"/>
        </w:rPr>
        <w:t xml:space="preserve">   </w:t>
      </w:r>
      <w:r w:rsidR="00DD5FE4">
        <w:rPr>
          <w:rFonts w:eastAsia="Calibri"/>
          <w:i/>
          <w:lang w:eastAsia="en-US"/>
        </w:rPr>
        <w:t>2180-</w:t>
      </w:r>
      <w:bookmarkStart w:id="0" w:name="_GoBack"/>
      <w:bookmarkEnd w:id="0"/>
      <w:r w:rsidRPr="00066716">
        <w:rPr>
          <w:rFonts w:eastAsia="Calibri"/>
          <w:i/>
          <w:lang w:eastAsia="en-US"/>
        </w:rPr>
        <w:t xml:space="preserve"> З № </w:t>
      </w:r>
      <w:r w:rsidR="00365C5E">
        <w:rPr>
          <w:rFonts w:eastAsia="Calibri"/>
          <w:i/>
          <w:lang w:eastAsia="en-US"/>
        </w:rPr>
        <w:t>271</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sectPr w:rsidR="00C5792C" w:rsidSect="00DC7535">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62" w:rsidRDefault="00BD3F62" w:rsidP="00DC7535">
      <w:r>
        <w:separator/>
      </w:r>
    </w:p>
  </w:endnote>
  <w:endnote w:type="continuationSeparator" w:id="0">
    <w:p w:rsidR="00BD3F62" w:rsidRDefault="00BD3F62" w:rsidP="00DC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62" w:rsidRDefault="00BD3F62" w:rsidP="00DC7535">
      <w:r>
        <w:separator/>
      </w:r>
    </w:p>
  </w:footnote>
  <w:footnote w:type="continuationSeparator" w:id="0">
    <w:p w:rsidR="00BD3F62" w:rsidRDefault="00BD3F62" w:rsidP="00DC7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CE0" w:rsidRDefault="00287CE0">
    <w:pPr>
      <w:pStyle w:val="a5"/>
      <w:jc w:val="center"/>
    </w:pPr>
    <w:r>
      <w:fldChar w:fldCharType="begin"/>
    </w:r>
    <w:r>
      <w:instrText>PAGE   \* MERGEFORMAT</w:instrText>
    </w:r>
    <w:r>
      <w:fldChar w:fldCharType="separate"/>
    </w:r>
    <w:r w:rsidR="00DD5FE4">
      <w:rPr>
        <w:noProof/>
      </w:rPr>
      <w:t>11</w:t>
    </w:r>
    <w:r>
      <w:fldChar w:fldCharType="end"/>
    </w:r>
  </w:p>
  <w:p w:rsidR="00287CE0" w:rsidRDefault="00287CE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535"/>
    <w:rsid w:val="0003475D"/>
    <w:rsid w:val="00067523"/>
    <w:rsid w:val="001369BA"/>
    <w:rsid w:val="00181FFB"/>
    <w:rsid w:val="001C2C0D"/>
    <w:rsid w:val="001D73C2"/>
    <w:rsid w:val="0026222D"/>
    <w:rsid w:val="00287CE0"/>
    <w:rsid w:val="00365C5E"/>
    <w:rsid w:val="003B5C78"/>
    <w:rsid w:val="00452324"/>
    <w:rsid w:val="004C7798"/>
    <w:rsid w:val="004E6061"/>
    <w:rsid w:val="005A1EBF"/>
    <w:rsid w:val="005B5442"/>
    <w:rsid w:val="00610BC8"/>
    <w:rsid w:val="0070788D"/>
    <w:rsid w:val="007A5974"/>
    <w:rsid w:val="007B68F8"/>
    <w:rsid w:val="008209F0"/>
    <w:rsid w:val="0082162F"/>
    <w:rsid w:val="008A729A"/>
    <w:rsid w:val="008D101F"/>
    <w:rsid w:val="008E4170"/>
    <w:rsid w:val="0094368B"/>
    <w:rsid w:val="00A237B1"/>
    <w:rsid w:val="00A700CE"/>
    <w:rsid w:val="00A80E88"/>
    <w:rsid w:val="00B128EF"/>
    <w:rsid w:val="00BD3F62"/>
    <w:rsid w:val="00C5792C"/>
    <w:rsid w:val="00DB55FB"/>
    <w:rsid w:val="00DC7535"/>
    <w:rsid w:val="00DD5FE4"/>
    <w:rsid w:val="00DE77DC"/>
    <w:rsid w:val="00EF2C27"/>
    <w:rsid w:val="00F364AE"/>
    <w:rsid w:val="00FB6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DC7535"/>
    <w:pPr>
      <w:tabs>
        <w:tab w:val="center" w:pos="4677"/>
        <w:tab w:val="right" w:pos="9355"/>
      </w:tabs>
    </w:pPr>
  </w:style>
  <w:style w:type="character" w:customStyle="1" w:styleId="a6">
    <w:name w:val="Верхний колонтитул Знак"/>
    <w:link w:val="a5"/>
    <w:uiPriority w:val="99"/>
    <w:rsid w:val="00DC7535"/>
    <w:rPr>
      <w:sz w:val="24"/>
      <w:szCs w:val="24"/>
    </w:rPr>
  </w:style>
  <w:style w:type="paragraph" w:styleId="a7">
    <w:name w:val="footer"/>
    <w:basedOn w:val="a"/>
    <w:link w:val="a8"/>
    <w:rsid w:val="00DC7535"/>
    <w:pPr>
      <w:tabs>
        <w:tab w:val="center" w:pos="4677"/>
        <w:tab w:val="right" w:pos="9355"/>
      </w:tabs>
    </w:pPr>
  </w:style>
  <w:style w:type="character" w:customStyle="1" w:styleId="a8">
    <w:name w:val="Нижний колонтитул Знак"/>
    <w:link w:val="a7"/>
    <w:rsid w:val="00DC75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72193B7768457BFF7F7FF590833669F0E76C63197345183FCD135F88EF83358D13AE519586C24444EE22A4F64B68585AC919F2856f0u8B"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11</TotalTime>
  <Pages>11</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Илларионова Мария Константиновна</cp:lastModifiedBy>
  <cp:revision>4</cp:revision>
  <cp:lastPrinted>2019-10-28T01:30:00Z</cp:lastPrinted>
  <dcterms:created xsi:type="dcterms:W3CDTF">2019-10-28T01:21:00Z</dcterms:created>
  <dcterms:modified xsi:type="dcterms:W3CDTF">2019-11-08T01:54:00Z</dcterms:modified>
</cp:coreProperties>
</file>