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70" w:rsidRDefault="00A7621A" w:rsidP="00A7621A">
      <w:pPr>
        <w:jc w:val="right"/>
        <w:rPr>
          <w:i/>
        </w:rPr>
      </w:pPr>
      <w:r w:rsidRPr="00A7621A">
        <w:rPr>
          <w:i/>
        </w:rPr>
        <w:t>Приложение</w:t>
      </w:r>
    </w:p>
    <w:p w:rsidR="002D4570" w:rsidRDefault="00A7621A" w:rsidP="00A7621A">
      <w:pPr>
        <w:jc w:val="right"/>
        <w:rPr>
          <w:i/>
        </w:rPr>
      </w:pPr>
      <w:r w:rsidRPr="00A7621A">
        <w:rPr>
          <w:i/>
        </w:rPr>
        <w:t xml:space="preserve">к постановлению Государственного Собрания </w:t>
      </w:r>
    </w:p>
    <w:p w:rsidR="00A7621A" w:rsidRPr="00A7621A" w:rsidRDefault="00A7621A" w:rsidP="00A7621A">
      <w:pPr>
        <w:jc w:val="right"/>
        <w:rPr>
          <w:i/>
        </w:rPr>
      </w:pPr>
      <w:r w:rsidRPr="00A7621A">
        <w:rPr>
          <w:i/>
        </w:rPr>
        <w:t xml:space="preserve">(Ил </w:t>
      </w:r>
      <w:proofErr w:type="spellStart"/>
      <w:r w:rsidRPr="00A7621A">
        <w:rPr>
          <w:i/>
        </w:rPr>
        <w:t>Тумэн</w:t>
      </w:r>
      <w:proofErr w:type="spellEnd"/>
      <w:r w:rsidRPr="00A7621A">
        <w:rPr>
          <w:i/>
        </w:rPr>
        <w:t>) Республики Саха (Якутия)</w:t>
      </w:r>
    </w:p>
    <w:p w:rsidR="00A7621A" w:rsidRPr="002D4570" w:rsidRDefault="00A7621A" w:rsidP="00A7621A">
      <w:pPr>
        <w:jc w:val="right"/>
        <w:rPr>
          <w:i/>
        </w:rPr>
      </w:pPr>
      <w:r w:rsidRPr="00A7621A">
        <w:rPr>
          <w:i/>
        </w:rPr>
        <w:t xml:space="preserve">от </w:t>
      </w:r>
      <w:r w:rsidR="002D4570">
        <w:rPr>
          <w:i/>
        </w:rPr>
        <w:t>19</w:t>
      </w:r>
      <w:r>
        <w:rPr>
          <w:i/>
        </w:rPr>
        <w:t xml:space="preserve"> июня </w:t>
      </w:r>
      <w:r w:rsidRPr="00A7621A">
        <w:rPr>
          <w:i/>
        </w:rPr>
        <w:t xml:space="preserve">2019 года </w:t>
      </w:r>
      <w:r>
        <w:rPr>
          <w:i/>
        </w:rPr>
        <w:t xml:space="preserve">ГС </w:t>
      </w:r>
      <w:r w:rsidRPr="00A7621A">
        <w:rPr>
          <w:i/>
        </w:rPr>
        <w:t xml:space="preserve">№ </w:t>
      </w:r>
      <w:r w:rsidR="002D4570">
        <w:rPr>
          <w:i/>
        </w:rPr>
        <w:t>239</w:t>
      </w:r>
      <w:r>
        <w:rPr>
          <w:i/>
        </w:rPr>
        <w:t>-</w:t>
      </w:r>
      <w:r>
        <w:rPr>
          <w:i/>
          <w:lang w:val="en-US"/>
        </w:rPr>
        <w:t>V</w:t>
      </w:r>
      <w:r w:rsidR="002D4570">
        <w:rPr>
          <w:i/>
          <w:lang w:val="en-US"/>
        </w:rPr>
        <w:t>I</w:t>
      </w:r>
    </w:p>
    <w:p w:rsidR="00A7621A" w:rsidRDefault="00A7621A" w:rsidP="00A7621A"/>
    <w:p w:rsidR="00A7621A" w:rsidRDefault="00A7621A" w:rsidP="00A7621A"/>
    <w:p w:rsidR="00A7621A" w:rsidRPr="00A7621A" w:rsidRDefault="00A7621A" w:rsidP="00A7621A">
      <w:pPr>
        <w:ind w:firstLine="0"/>
        <w:jc w:val="center"/>
        <w:rPr>
          <w:b/>
          <w:smallCaps/>
        </w:rPr>
      </w:pPr>
      <w:r w:rsidRPr="00A7621A">
        <w:rPr>
          <w:b/>
          <w:smallCaps/>
        </w:rPr>
        <w:t>Отзыв</w:t>
      </w:r>
    </w:p>
    <w:p w:rsidR="00A7621A" w:rsidRDefault="00A7621A" w:rsidP="00A7621A">
      <w:pPr>
        <w:ind w:firstLine="0"/>
        <w:jc w:val="center"/>
        <w:rPr>
          <w:b/>
          <w:smallCaps/>
        </w:rPr>
      </w:pPr>
      <w:r w:rsidRPr="00A7621A">
        <w:rPr>
          <w:b/>
          <w:smallCaps/>
        </w:rPr>
        <w:t>на проект федерального закона № 714894-7 «О внесении</w:t>
      </w:r>
    </w:p>
    <w:p w:rsidR="00A7621A" w:rsidRDefault="00A7621A" w:rsidP="00A7621A">
      <w:pPr>
        <w:ind w:firstLine="0"/>
        <w:jc w:val="center"/>
        <w:rPr>
          <w:b/>
          <w:smallCaps/>
        </w:rPr>
      </w:pPr>
      <w:r w:rsidRPr="00A7621A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A7621A">
        <w:rPr>
          <w:b/>
          <w:smallCaps/>
        </w:rPr>
        <w:t>в отдельные законодательные акты Российской Федерации</w:t>
      </w:r>
    </w:p>
    <w:p w:rsidR="00A7621A" w:rsidRDefault="00A7621A" w:rsidP="00A7621A">
      <w:pPr>
        <w:ind w:firstLine="0"/>
        <w:jc w:val="center"/>
        <w:rPr>
          <w:b/>
          <w:smallCaps/>
        </w:rPr>
      </w:pPr>
      <w:r w:rsidRPr="00A7621A">
        <w:rPr>
          <w:b/>
          <w:smallCaps/>
        </w:rPr>
        <w:t>по вопросам совершенствования осуществления федерального</w:t>
      </w:r>
    </w:p>
    <w:p w:rsidR="00A7621A" w:rsidRPr="00A7621A" w:rsidRDefault="00A7621A" w:rsidP="00A7621A">
      <w:pPr>
        <w:ind w:firstLine="0"/>
        <w:jc w:val="center"/>
        <w:rPr>
          <w:b/>
          <w:smallCaps/>
        </w:rPr>
      </w:pPr>
      <w:r w:rsidRPr="00A7621A">
        <w:rPr>
          <w:b/>
          <w:smallCaps/>
        </w:rPr>
        <w:t>государственного ветеринарного надзора»</w:t>
      </w:r>
    </w:p>
    <w:p w:rsidR="00A7621A" w:rsidRDefault="00A7621A" w:rsidP="00A7621A"/>
    <w:p w:rsidR="00A7621A" w:rsidRDefault="00A7621A" w:rsidP="00A7621A"/>
    <w:p w:rsidR="00A7621A" w:rsidRDefault="00A7621A" w:rsidP="00A7621A">
      <w:r>
        <w:t xml:space="preserve">Рассмотрев проект федерального закона № 714894-7 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надзора», Государственное Собрание (Ил </w:t>
      </w:r>
      <w:proofErr w:type="spellStart"/>
      <w:r>
        <w:t>Тумэн</w:t>
      </w:r>
      <w:proofErr w:type="spellEnd"/>
      <w:r>
        <w:t>) Республики Саха (Якутия) отмечает следующее.</w:t>
      </w:r>
    </w:p>
    <w:p w:rsidR="00A7621A" w:rsidRDefault="00AF31BC" w:rsidP="00A7621A">
      <w:r>
        <w:t>Указанный з</w:t>
      </w:r>
      <w:r w:rsidR="00A7621A">
        <w:t>аконопроект предусматривает упразднение полномочия субъектов Российской Федерации по осуществлению регионального государственного ветеринарного надзора и возлагает осуществление государственного ветеринарного надзора в полном объеме на федеральную службу по ветеринарному и фитосанитарному надзору (</w:t>
      </w:r>
      <w:proofErr w:type="spellStart"/>
      <w:r w:rsidR="00A7621A">
        <w:t>Россельхознадзор</w:t>
      </w:r>
      <w:proofErr w:type="spellEnd"/>
      <w:r w:rsidR="00A7621A">
        <w:t xml:space="preserve">). </w:t>
      </w:r>
    </w:p>
    <w:p w:rsidR="00A7621A" w:rsidRDefault="00560FCF" w:rsidP="00A7621A">
      <w:r>
        <w:t>В совместном ведении Российской Федерации и субъектов Российской Федерации находятся о</w:t>
      </w:r>
      <w:r w:rsidR="00A7621A">
        <w:t xml:space="preserve">беспечение эпизоотического благополучия, обеспечение населения качественной и безопасной продукцией, продовольственная безопасность, в том числе государственный ветеринарный надзор. </w:t>
      </w:r>
    </w:p>
    <w:p w:rsidR="00A7621A" w:rsidRDefault="00D25399" w:rsidP="00A7621A">
      <w:r>
        <w:t>О</w:t>
      </w:r>
      <w:r w:rsidR="00A7621A">
        <w:t>рганы</w:t>
      </w:r>
      <w:r>
        <w:t xml:space="preserve"> </w:t>
      </w:r>
      <w:r w:rsidR="00A7621A">
        <w:t xml:space="preserve">государственной власти субъектов Российской Федерации без </w:t>
      </w:r>
      <w:r w:rsidR="002243A3">
        <w:t>сохранения у них</w:t>
      </w:r>
      <w:r>
        <w:t xml:space="preserve"> </w:t>
      </w:r>
      <w:r w:rsidR="00A7621A">
        <w:t>полномочи</w:t>
      </w:r>
      <w:r w:rsidR="00F67EF1">
        <w:t>я</w:t>
      </w:r>
      <w:r w:rsidR="00A7621A">
        <w:t xml:space="preserve"> по осуществлению регионального государственного ветеринарного надзора не смогут эффективно и своевременно влиять на эпизоотическую обстановку в регионах. Это связано с тем, что в настоящее время работа государственной ветеринарной службы субъектов Российской Федерации построена по двум направлениям: оказани</w:t>
      </w:r>
      <w:r>
        <w:t>е</w:t>
      </w:r>
      <w:r w:rsidR="00A7621A">
        <w:t xml:space="preserve"> государственных ветеринарных услуг и осуществлени</w:t>
      </w:r>
      <w:r>
        <w:t>е</w:t>
      </w:r>
      <w:r w:rsidR="00A7621A">
        <w:t xml:space="preserve"> регионального государственного ветеринарного надзора. Только при наличии этих двух направлений работы субъекты Российской Федерации имеют возможность эффективно влиять на эпизоотическую ситуацию. В случае же лишения субъектов Российской Федерации полномочи</w:t>
      </w:r>
      <w:r w:rsidR="00F67EF1">
        <w:t>я</w:t>
      </w:r>
      <w:r w:rsidR="00A7621A">
        <w:t xml:space="preserve"> по </w:t>
      </w:r>
      <w:r w:rsidR="00A7621A">
        <w:lastRenderedPageBreak/>
        <w:t>осуществлению регионального государственного ветеринарного надзора государственные ветеринарные службы смогут оказывать только ветеринарные услуги и, соответственно, отвечать только за качество услуг, а не за обеспечение эпизоотического благополучия регионов. При этом ответственность за обеспечение эпизоотического благополучия в субъектах Российской Федерации законопроектом не изменена.</w:t>
      </w:r>
    </w:p>
    <w:p w:rsidR="003F600E" w:rsidRPr="003F600E" w:rsidRDefault="00A7621A" w:rsidP="003F600E">
      <w:r>
        <w:t>В настоящее время на территории Республики Саха (Якутия) федеральный государственный ветеринарный надзор осуществляется межрайонными отделами в четырех населенных пунктах: г</w:t>
      </w:r>
      <w:r w:rsidR="00992E46">
        <w:t xml:space="preserve">ородах </w:t>
      </w:r>
      <w:r>
        <w:t>Якутске, Алдане, Мирном</w:t>
      </w:r>
      <w:r w:rsidR="00992E46">
        <w:t xml:space="preserve"> и</w:t>
      </w:r>
      <w:r>
        <w:t xml:space="preserve"> </w:t>
      </w:r>
      <w:r w:rsidR="00992E46">
        <w:t>поселке Нижний Бестях.</w:t>
      </w:r>
      <w:r w:rsidR="00D25399">
        <w:t xml:space="preserve"> </w:t>
      </w:r>
      <w:r>
        <w:t xml:space="preserve">Вместе с тем территория </w:t>
      </w:r>
      <w:r w:rsidR="003F600E" w:rsidRPr="003F600E">
        <w:t>Республик</w:t>
      </w:r>
      <w:r w:rsidR="003F600E">
        <w:t>и</w:t>
      </w:r>
      <w:r w:rsidR="003F600E" w:rsidRPr="003F600E">
        <w:t xml:space="preserve"> Саха (Якутия)</w:t>
      </w:r>
      <w:r>
        <w:t>, общая площадь которой</w:t>
      </w:r>
      <w:r w:rsidR="00992E46">
        <w:t xml:space="preserve">                              составляет </w:t>
      </w:r>
      <w:r>
        <w:t>3 081 000 кв</w:t>
      </w:r>
      <w:r w:rsidR="00992E46">
        <w:t>.</w:t>
      </w:r>
      <w:r w:rsidR="00992E46" w:rsidRPr="00992E46">
        <w:t> </w:t>
      </w:r>
      <w:r>
        <w:t>к</w:t>
      </w:r>
      <w:r w:rsidR="00992E46">
        <w:t>м</w:t>
      </w:r>
      <w:r>
        <w:t xml:space="preserve">, включает в себя </w:t>
      </w:r>
      <w:r w:rsidR="003F600E" w:rsidRPr="003F600E">
        <w:t>445 муниципальных образований</w:t>
      </w:r>
      <w:r w:rsidR="003F600E">
        <w:t xml:space="preserve">: </w:t>
      </w:r>
      <w:r w:rsidR="003F600E">
        <w:br/>
      </w:r>
      <w:r w:rsidR="003F600E" w:rsidRPr="003F600E">
        <w:t xml:space="preserve">34 </w:t>
      </w:r>
      <w:r w:rsidR="003F600E">
        <w:t xml:space="preserve">муниципальных </w:t>
      </w:r>
      <w:r w:rsidR="003F600E" w:rsidRPr="003F600E">
        <w:t>улуса</w:t>
      </w:r>
      <w:r w:rsidR="003F600E">
        <w:t xml:space="preserve"> (района), </w:t>
      </w:r>
      <w:r w:rsidR="003F600E" w:rsidRPr="003F600E">
        <w:t>2 городских округа</w:t>
      </w:r>
      <w:r w:rsidR="003F600E">
        <w:t xml:space="preserve">, </w:t>
      </w:r>
      <w:r w:rsidR="003F600E" w:rsidRPr="003F600E">
        <w:t>361 сельск</w:t>
      </w:r>
      <w:r w:rsidR="008E2E7D">
        <w:t>ое</w:t>
      </w:r>
      <w:r w:rsidR="00E42481">
        <w:t xml:space="preserve"> </w:t>
      </w:r>
      <w:bookmarkStart w:id="0" w:name="_GoBack"/>
      <w:bookmarkEnd w:id="0"/>
      <w:r w:rsidR="003F600E" w:rsidRPr="003F600E">
        <w:t xml:space="preserve"> </w:t>
      </w:r>
      <w:r w:rsidR="003F600E">
        <w:t xml:space="preserve">и </w:t>
      </w:r>
      <w:r w:rsidR="003F600E" w:rsidRPr="003F600E">
        <w:t>48 городских поселений</w:t>
      </w:r>
      <w:r w:rsidR="003F600E">
        <w:t>.</w:t>
      </w:r>
    </w:p>
    <w:p w:rsidR="00A7621A" w:rsidRDefault="00A7621A" w:rsidP="00A7621A">
      <w:r>
        <w:t>По мнению Департамента ветеринарии Республики Саха (Якутия), учитывая территориальную отдаленность административно-территориальных единиц, сложную транспортную схему республики, особенно в периоды межсезонья (</w:t>
      </w:r>
      <w:r w:rsidR="00F67EF1">
        <w:t>так</w:t>
      </w:r>
      <w:r w:rsidR="005379F9">
        <w:t xml:space="preserve">, </w:t>
      </w:r>
      <w:r>
        <w:t xml:space="preserve">стоимость авиабилета </w:t>
      </w:r>
      <w:r w:rsidR="005379F9">
        <w:t>из города</w:t>
      </w:r>
      <w:r>
        <w:t xml:space="preserve"> Якутск</w:t>
      </w:r>
      <w:r w:rsidR="005379F9">
        <w:t xml:space="preserve">а до административного центра </w:t>
      </w:r>
      <w:proofErr w:type="spellStart"/>
      <w:r w:rsidR="005379F9">
        <w:t>Нижнеколымского</w:t>
      </w:r>
      <w:proofErr w:type="spellEnd"/>
      <w:r w:rsidR="005379F9">
        <w:t xml:space="preserve"> улуса поселка</w:t>
      </w:r>
      <w:r w:rsidR="00992E46">
        <w:t xml:space="preserve"> </w:t>
      </w:r>
      <w:r>
        <w:t xml:space="preserve">Черский составляет от 34 000,00 до 51 000,00 рублей), осуществление только федерального государственного ветеринарного надзора не сможет обеспечить эпизоотическое благополучие территорий и продовольственную безопасность республики, особенно при возникновении </w:t>
      </w:r>
      <w:r w:rsidR="005379F9">
        <w:t xml:space="preserve">в отдаленных и труднодоступных районах </w:t>
      </w:r>
      <w:r>
        <w:t>особо опасных болезней, общих для животных и человека.</w:t>
      </w:r>
    </w:p>
    <w:p w:rsidR="00A7621A" w:rsidRDefault="005379F9" w:rsidP="00A7621A">
      <w:r>
        <w:t>В настоящее время</w:t>
      </w:r>
      <w:r w:rsidR="00A7621A">
        <w:t xml:space="preserve"> региональный государственный ветеринарный надзор на территории республики осуществляют 30 территориальных подразделений. Отсутствие даже в пяти районах республики территориальных подразделений регионального государственного ветеринарного надзора отрицательно сказывается на своевременном реагировании на нарушения ветеринарного законодательства.</w:t>
      </w:r>
    </w:p>
    <w:p w:rsidR="00A7621A" w:rsidRDefault="00A7621A" w:rsidP="00A7621A">
      <w:r>
        <w:t>Государственными ветеринарными инспекторами территориальных подразделений Департамента ветеринарии Республики Саха (Якутия), осуществляющими региональный государственный ветеринарный надзор на территории республики, выполняется значительный объем работ по пресечению нарушений ветеринарного законодательства и требований технических регламентов. Так, проведено плановых и внеплановых проверок: в 2016 году – 350, в 2017 году – 430, в 2018 году – 407; выявлено нарушений: в 2016 году – 568, в 2017 году – 479, в 2018 году – 439; применено административных санкций на сумму: в 2016 году – 1</w:t>
      </w:r>
      <w:r w:rsidR="002D4570">
        <w:t> </w:t>
      </w:r>
      <w:r>
        <w:t>687,3 тыс. рублей, в 2017 году –</w:t>
      </w:r>
      <w:r w:rsidR="00D25399">
        <w:t xml:space="preserve"> </w:t>
      </w:r>
      <w:r>
        <w:t>1</w:t>
      </w:r>
      <w:r w:rsidR="00992E46">
        <w:t> </w:t>
      </w:r>
      <w:r>
        <w:t>732,3 тыс. рублей, в 2018 году – 2</w:t>
      </w:r>
      <w:r w:rsidR="00992E46">
        <w:t> </w:t>
      </w:r>
      <w:r>
        <w:t>129,35 тыс. рублей.</w:t>
      </w:r>
    </w:p>
    <w:p w:rsidR="00A7621A" w:rsidRDefault="00D25399" w:rsidP="00A7621A">
      <w:r>
        <w:lastRenderedPageBreak/>
        <w:t xml:space="preserve">В </w:t>
      </w:r>
      <w:r w:rsidR="00A7621A">
        <w:t xml:space="preserve">результате действий регионального государственного ветеринарного надзора </w:t>
      </w:r>
      <w:r>
        <w:t xml:space="preserve">величина предотвращенного ущерба </w:t>
      </w:r>
      <w:r w:rsidR="00A7621A">
        <w:t>в 2018 году составила:</w:t>
      </w:r>
    </w:p>
    <w:p w:rsidR="00A7621A" w:rsidRDefault="00D25399" w:rsidP="00A7621A">
      <w:r>
        <w:t>по профилактике</w:t>
      </w:r>
      <w:r w:rsidR="00A7621A">
        <w:t xml:space="preserve"> и ликвидации незаразных болезней животных (крупного рогатого скота, лошадей, оленей, свиней) – 328</w:t>
      </w:r>
      <w:r w:rsidR="00992E46">
        <w:t> </w:t>
      </w:r>
      <w:r w:rsidR="00A7621A">
        <w:t>915,00 тыс. рублей;</w:t>
      </w:r>
    </w:p>
    <w:p w:rsidR="00A7621A" w:rsidRDefault="00D25399" w:rsidP="00A7621A">
      <w:r>
        <w:t>по профилактике и ликвидации</w:t>
      </w:r>
      <w:r w:rsidR="00A7621A">
        <w:t xml:space="preserve"> инфекционных болезней животных (крупного рогатого скота, лошадей, оленей, свиней) – 1</w:t>
      </w:r>
      <w:r w:rsidR="00992E46">
        <w:t> </w:t>
      </w:r>
      <w:r w:rsidR="00A7621A">
        <w:t>817</w:t>
      </w:r>
      <w:r w:rsidR="00992E46">
        <w:t> </w:t>
      </w:r>
      <w:r w:rsidR="00A7621A">
        <w:t>220</w:t>
      </w:r>
      <w:r w:rsidR="00992E46">
        <w:t>,00 тыс. рублей;</w:t>
      </w:r>
    </w:p>
    <w:p w:rsidR="00A7621A" w:rsidRDefault="00D25399" w:rsidP="00A7621A">
      <w:r>
        <w:t xml:space="preserve">по профилактике и ликвидации </w:t>
      </w:r>
      <w:r w:rsidR="00A7621A">
        <w:t>паразитарных болезней животных (крупного рогатого скота, лошадей, оленей, свиней) – 582</w:t>
      </w:r>
      <w:r w:rsidR="00992E46">
        <w:t> </w:t>
      </w:r>
      <w:r w:rsidR="00A7621A">
        <w:t>290,00 тыс. рублей.</w:t>
      </w:r>
    </w:p>
    <w:p w:rsidR="00A7621A" w:rsidRDefault="00A7621A" w:rsidP="00A7621A">
      <w:r>
        <w:t xml:space="preserve">Законопроектом планируется увеличить численность государственных ветеринарных инспекторов </w:t>
      </w:r>
      <w:proofErr w:type="spellStart"/>
      <w:r>
        <w:t>Россельхознадзора</w:t>
      </w:r>
      <w:proofErr w:type="spellEnd"/>
      <w:r>
        <w:t xml:space="preserve"> на 319 единиц на всей территории  Российской Федерации.</w:t>
      </w:r>
      <w:r w:rsidR="00D25399">
        <w:t xml:space="preserve"> </w:t>
      </w:r>
      <w:r>
        <w:t>Такое количество инспекторов не сможет обеспечить на должном уровне осуществление государственного ветеринарного надзора на территори</w:t>
      </w:r>
      <w:r w:rsidR="00D25399">
        <w:t xml:space="preserve">ях                          </w:t>
      </w:r>
      <w:r>
        <w:t xml:space="preserve"> </w:t>
      </w:r>
      <w:r w:rsidR="00D25399">
        <w:t xml:space="preserve">всех </w:t>
      </w:r>
      <w:r>
        <w:t>85 субъектов Российской Федерации, что приведет к утрате постоянного контроля за организацией и проведением противоэпизоотических мероприятий, деятельностью хозяйствующих субъектов, качеством и безопасностью пищевой продукции, обеспечением продовольственной безопасности страны.</w:t>
      </w:r>
      <w:r w:rsidR="00D25399" w:rsidRPr="00D25399">
        <w:t xml:space="preserve"> </w:t>
      </w:r>
    </w:p>
    <w:p w:rsidR="00A7621A" w:rsidRDefault="00A7621A" w:rsidP="00A7621A">
      <w:r>
        <w:t xml:space="preserve">Несвоевременное реагирование на нарушения требований ветеринарного законодательства, отсутствие регионального государственного ветеринарного надзора за содержанием, разведением сельскохозяйственных животных, заготовкой, переработкой, реализацией и хранением сырья и продукции животного происхождения, качеством и безопасностью пищевой продукции </w:t>
      </w:r>
      <w:r w:rsidR="005379F9">
        <w:t>по</w:t>
      </w:r>
      <w:r>
        <w:t xml:space="preserve">влечет угрозу возникновения особо опасных болезней, общих для человека и животных, </w:t>
      </w:r>
      <w:proofErr w:type="spellStart"/>
      <w:r>
        <w:t>токсикоинфекций</w:t>
      </w:r>
      <w:proofErr w:type="spellEnd"/>
      <w:r>
        <w:t xml:space="preserve"> вследствие реализации продукции в несанкционированных местах, не прошедших ветеринарно-санитарную экспертизу.</w:t>
      </w:r>
    </w:p>
    <w:p w:rsidR="00DE4646" w:rsidRDefault="00A7621A">
      <w:r>
        <w:t xml:space="preserve">Исходя из вышеизложенного, 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не поддерживает принятие проекта федерального закона № 714894-7 </w:t>
      </w:r>
      <w:r w:rsidR="00992E46">
        <w:t xml:space="preserve">                      </w:t>
      </w:r>
      <w:r>
        <w:t>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надзора».</w:t>
      </w:r>
    </w:p>
    <w:sectPr w:rsidR="00DE4646" w:rsidSect="000703D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15" w:rsidRDefault="00BF3115" w:rsidP="000703D6">
      <w:pPr>
        <w:spacing w:line="240" w:lineRule="auto"/>
      </w:pPr>
      <w:r>
        <w:separator/>
      </w:r>
    </w:p>
  </w:endnote>
  <w:endnote w:type="continuationSeparator" w:id="0">
    <w:p w:rsidR="00BF3115" w:rsidRDefault="00BF3115" w:rsidP="00070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15" w:rsidRDefault="00BF3115" w:rsidP="000703D6">
      <w:pPr>
        <w:spacing w:line="240" w:lineRule="auto"/>
      </w:pPr>
      <w:r>
        <w:separator/>
      </w:r>
    </w:p>
  </w:footnote>
  <w:footnote w:type="continuationSeparator" w:id="0">
    <w:p w:rsidR="00BF3115" w:rsidRDefault="00BF3115" w:rsidP="000703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102267"/>
      <w:docPartObj>
        <w:docPartGallery w:val="Page Numbers (Top of Page)"/>
        <w:docPartUnique/>
      </w:docPartObj>
    </w:sdtPr>
    <w:sdtEndPr/>
    <w:sdtContent>
      <w:p w:rsidR="000703D6" w:rsidRDefault="000703D6" w:rsidP="000703D6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7ED">
          <w:rPr>
            <w:noProof/>
          </w:rPr>
          <w:t>2</w:t>
        </w:r>
        <w:r>
          <w:fldChar w:fldCharType="end"/>
        </w:r>
      </w:p>
    </w:sdtContent>
  </w:sdt>
  <w:p w:rsidR="000703D6" w:rsidRDefault="000703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1A"/>
    <w:rsid w:val="000703D6"/>
    <w:rsid w:val="00124558"/>
    <w:rsid w:val="001651D6"/>
    <w:rsid w:val="002243A3"/>
    <w:rsid w:val="002D4570"/>
    <w:rsid w:val="003F600E"/>
    <w:rsid w:val="00503FB0"/>
    <w:rsid w:val="005379F9"/>
    <w:rsid w:val="00560FCF"/>
    <w:rsid w:val="00664D2A"/>
    <w:rsid w:val="006A6649"/>
    <w:rsid w:val="008B0D64"/>
    <w:rsid w:val="008E07B6"/>
    <w:rsid w:val="008E2E7D"/>
    <w:rsid w:val="00946AF5"/>
    <w:rsid w:val="00992E46"/>
    <w:rsid w:val="009F1294"/>
    <w:rsid w:val="00A7621A"/>
    <w:rsid w:val="00AA6FDF"/>
    <w:rsid w:val="00AF31BC"/>
    <w:rsid w:val="00BD4508"/>
    <w:rsid w:val="00BF3115"/>
    <w:rsid w:val="00C61D86"/>
    <w:rsid w:val="00D25399"/>
    <w:rsid w:val="00DE4646"/>
    <w:rsid w:val="00DE78C8"/>
    <w:rsid w:val="00E42481"/>
    <w:rsid w:val="00F17E48"/>
    <w:rsid w:val="00F67EF1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D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3D6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703D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3D6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7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D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3D6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703D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3D6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7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10</cp:revision>
  <cp:lastPrinted>2019-06-24T03:25:00Z</cp:lastPrinted>
  <dcterms:created xsi:type="dcterms:W3CDTF">2019-06-14T05:36:00Z</dcterms:created>
  <dcterms:modified xsi:type="dcterms:W3CDTF">2019-06-24T04:21:00Z</dcterms:modified>
</cp:coreProperties>
</file>