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B2" w:rsidRPr="000100B2" w:rsidRDefault="000100B2" w:rsidP="000100B2">
      <w:pPr>
        <w:jc w:val="right"/>
        <w:rPr>
          <w:i/>
        </w:rPr>
      </w:pPr>
      <w:bookmarkStart w:id="0" w:name="_GoBack"/>
      <w:bookmarkEnd w:id="0"/>
      <w:r w:rsidRPr="000100B2">
        <w:rPr>
          <w:i/>
        </w:rPr>
        <w:t xml:space="preserve">Приложение </w:t>
      </w:r>
    </w:p>
    <w:p w:rsidR="000100B2" w:rsidRPr="000100B2" w:rsidRDefault="000100B2" w:rsidP="000100B2">
      <w:pPr>
        <w:jc w:val="right"/>
        <w:rPr>
          <w:i/>
        </w:rPr>
      </w:pPr>
      <w:r w:rsidRPr="000100B2">
        <w:rPr>
          <w:i/>
        </w:rPr>
        <w:t>к постановлению Государственного Собрания</w:t>
      </w:r>
    </w:p>
    <w:p w:rsidR="000100B2" w:rsidRPr="000100B2" w:rsidRDefault="000100B2" w:rsidP="000100B2">
      <w:pPr>
        <w:jc w:val="right"/>
        <w:rPr>
          <w:i/>
        </w:rPr>
      </w:pPr>
      <w:r w:rsidRPr="000100B2">
        <w:rPr>
          <w:i/>
        </w:rPr>
        <w:t xml:space="preserve">(Ил </w:t>
      </w:r>
      <w:proofErr w:type="spellStart"/>
      <w:r w:rsidRPr="000100B2">
        <w:rPr>
          <w:i/>
        </w:rPr>
        <w:t>Тумэн</w:t>
      </w:r>
      <w:proofErr w:type="spellEnd"/>
      <w:r w:rsidRPr="000100B2">
        <w:rPr>
          <w:i/>
        </w:rPr>
        <w:t>) Республики Саха (Якутия)</w:t>
      </w:r>
    </w:p>
    <w:p w:rsidR="000100B2" w:rsidRPr="000100B2" w:rsidRDefault="000100B2" w:rsidP="000100B2">
      <w:pPr>
        <w:jc w:val="right"/>
        <w:rPr>
          <w:i/>
        </w:rPr>
      </w:pPr>
      <w:r w:rsidRPr="000100B2">
        <w:rPr>
          <w:i/>
        </w:rPr>
        <w:t>от 19 июня 2019 года ГС № 233-</w:t>
      </w:r>
      <w:r w:rsidRPr="000100B2">
        <w:rPr>
          <w:i/>
          <w:lang w:val="en-US"/>
        </w:rPr>
        <w:t>VI</w:t>
      </w:r>
    </w:p>
    <w:p w:rsidR="000100B2" w:rsidRDefault="000100B2" w:rsidP="000100B2"/>
    <w:p w:rsidR="000100B2" w:rsidRPr="000100B2" w:rsidRDefault="000100B2" w:rsidP="000100B2">
      <w:pPr>
        <w:ind w:firstLine="0"/>
        <w:jc w:val="center"/>
        <w:rPr>
          <w:rFonts w:ascii="Times New Roman Полужирный" w:hAnsi="Times New Roman Полужирный"/>
          <w:b/>
          <w:bCs/>
          <w:caps/>
        </w:rPr>
      </w:pPr>
      <w:r w:rsidRPr="000100B2">
        <w:rPr>
          <w:rFonts w:ascii="Times New Roman Полужирный" w:hAnsi="Times New Roman Полужирный"/>
          <w:b/>
          <w:bCs/>
          <w:caps/>
        </w:rPr>
        <w:t>Р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е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к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о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ме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н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д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а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ц</w:t>
      </w:r>
      <w:r>
        <w:rPr>
          <w:rFonts w:asciiTheme="minorHAnsi" w:hAnsiTheme="minorHAnsi"/>
          <w:b/>
          <w:bCs/>
          <w:caps/>
        </w:rPr>
        <w:t xml:space="preserve"> </w:t>
      </w:r>
      <w:r w:rsidRPr="000100B2">
        <w:rPr>
          <w:rFonts w:ascii="Times New Roman Полужирный" w:hAnsi="Times New Roman Полужирный"/>
          <w:b/>
          <w:bCs/>
          <w:caps/>
        </w:rPr>
        <w:t>и</w:t>
      </w:r>
      <w:r>
        <w:rPr>
          <w:rFonts w:asciiTheme="minorHAnsi" w:hAnsiTheme="minorHAnsi"/>
          <w:b/>
          <w:bCs/>
          <w:caps/>
        </w:rPr>
        <w:t xml:space="preserve"> </w:t>
      </w:r>
      <w:proofErr w:type="spellStart"/>
      <w:r w:rsidRPr="000100B2">
        <w:rPr>
          <w:rFonts w:ascii="Times New Roman Полужирный" w:hAnsi="Times New Roman Полужирный"/>
          <w:b/>
          <w:bCs/>
          <w:caps/>
        </w:rPr>
        <w:t>и</w:t>
      </w:r>
      <w:proofErr w:type="spellEnd"/>
      <w:r w:rsidRPr="000100B2">
        <w:rPr>
          <w:rFonts w:ascii="Times New Roman Полужирный" w:hAnsi="Times New Roman Полужирный"/>
          <w:b/>
          <w:bCs/>
          <w:caps/>
        </w:rPr>
        <w:t xml:space="preserve"> </w:t>
      </w:r>
    </w:p>
    <w:p w:rsidR="000100B2" w:rsidRDefault="000100B2" w:rsidP="000100B2">
      <w:pPr>
        <w:ind w:firstLine="0"/>
        <w:jc w:val="center"/>
        <w:rPr>
          <w:b/>
          <w:bCs/>
          <w:smallCaps/>
        </w:rPr>
      </w:pPr>
      <w:r w:rsidRPr="000100B2">
        <w:rPr>
          <w:b/>
          <w:bCs/>
          <w:smallCaps/>
        </w:rPr>
        <w:t>парламентских слушаний</w:t>
      </w:r>
      <w:r>
        <w:rPr>
          <w:b/>
          <w:bCs/>
          <w:smallCaps/>
        </w:rPr>
        <w:t xml:space="preserve"> </w:t>
      </w:r>
      <w:r w:rsidRPr="000100B2">
        <w:rPr>
          <w:b/>
          <w:bCs/>
          <w:smallCaps/>
        </w:rPr>
        <w:t>на тему</w:t>
      </w:r>
      <w:r>
        <w:rPr>
          <w:b/>
          <w:bCs/>
          <w:smallCaps/>
        </w:rPr>
        <w:t xml:space="preserve"> </w:t>
      </w:r>
      <w:r w:rsidRPr="000100B2">
        <w:rPr>
          <w:b/>
          <w:bCs/>
          <w:smallCaps/>
        </w:rPr>
        <w:t>«Об улучшении</w:t>
      </w:r>
      <w:r>
        <w:rPr>
          <w:b/>
          <w:bCs/>
          <w:smallCaps/>
        </w:rPr>
        <w:t xml:space="preserve"> </w:t>
      </w:r>
    </w:p>
    <w:p w:rsidR="000100B2" w:rsidRDefault="000100B2" w:rsidP="000100B2">
      <w:pPr>
        <w:ind w:firstLine="0"/>
        <w:jc w:val="center"/>
        <w:rPr>
          <w:b/>
          <w:bCs/>
          <w:smallCaps/>
        </w:rPr>
      </w:pPr>
      <w:r w:rsidRPr="000100B2">
        <w:rPr>
          <w:b/>
          <w:bCs/>
          <w:smallCaps/>
        </w:rPr>
        <w:t>качества</w:t>
      </w:r>
      <w:r>
        <w:rPr>
          <w:b/>
          <w:bCs/>
          <w:smallCaps/>
        </w:rPr>
        <w:t xml:space="preserve"> </w:t>
      </w:r>
      <w:r w:rsidRPr="000100B2">
        <w:rPr>
          <w:b/>
          <w:bCs/>
          <w:smallCaps/>
        </w:rPr>
        <w:t>жизни граждан</w:t>
      </w:r>
      <w:r>
        <w:rPr>
          <w:b/>
          <w:bCs/>
          <w:smallCaps/>
        </w:rPr>
        <w:t xml:space="preserve"> </w:t>
      </w:r>
      <w:r w:rsidRPr="000100B2">
        <w:rPr>
          <w:b/>
          <w:bCs/>
          <w:smallCaps/>
        </w:rPr>
        <w:t xml:space="preserve">старшего поколения </w:t>
      </w:r>
    </w:p>
    <w:p w:rsidR="000100B2" w:rsidRPr="000100B2" w:rsidRDefault="000100B2" w:rsidP="000100B2">
      <w:pPr>
        <w:ind w:firstLine="0"/>
        <w:jc w:val="center"/>
        <w:rPr>
          <w:rFonts w:ascii="Times New Roman Полужирный" w:hAnsi="Times New Roman Полужирный"/>
          <w:smallCaps/>
        </w:rPr>
      </w:pPr>
      <w:r w:rsidRPr="000100B2">
        <w:rPr>
          <w:b/>
          <w:bCs/>
          <w:smallCaps/>
        </w:rPr>
        <w:t>в Республике Саха (Якутия)»</w:t>
      </w:r>
    </w:p>
    <w:p w:rsidR="000100B2" w:rsidRDefault="000100B2" w:rsidP="000100B2"/>
    <w:p w:rsidR="000100B2" w:rsidRDefault="000100B2" w:rsidP="000100B2">
      <w:r>
        <w:t xml:space="preserve">г. Якутск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24 апреля 2019 года</w:t>
      </w:r>
    </w:p>
    <w:p w:rsidR="000100B2" w:rsidRDefault="000100B2" w:rsidP="000100B2"/>
    <w:p w:rsidR="000100B2" w:rsidRDefault="000100B2" w:rsidP="000100B2">
      <w:r>
        <w:t xml:space="preserve">Заслушав и обсудив доклады министра труда и социального развития Республики Саха (Якутия) </w:t>
      </w:r>
      <w:proofErr w:type="spellStart"/>
      <w:r>
        <w:t>Е.А.Волковой</w:t>
      </w:r>
      <w:proofErr w:type="spellEnd"/>
      <w:r>
        <w:t xml:space="preserve">, первого заместителя министра здравоохранения Республики Саха (Якутия) </w:t>
      </w:r>
      <w:proofErr w:type="spellStart"/>
      <w:r>
        <w:t>Е.С.Прокопьева</w:t>
      </w:r>
      <w:proofErr w:type="spellEnd"/>
      <w:r>
        <w:t xml:space="preserve">, первого заместителя министра культуры и духовного развития Республики Саха (Якутия) </w:t>
      </w:r>
      <w:proofErr w:type="spellStart"/>
      <w:r>
        <w:t>В.В.Левочкина</w:t>
      </w:r>
      <w:proofErr w:type="spellEnd"/>
      <w:r>
        <w:t>, выступления народных депутатов Республики Саха (Якутия), представителей министерств, ведомств, муниципальных образований и общественных объединений Республики Саха (Якутия), участники парламентских слушаний отмечают следующее.</w:t>
      </w:r>
    </w:p>
    <w:p w:rsidR="000100B2" w:rsidRDefault="000100B2" w:rsidP="000100B2">
      <w:r>
        <w:t>В Республике Саха (Якутия) создана правовая база в сфере социальной поддержки граждан старшего поколения. Принят Закон Республики Саха (Якутия) от 3 июля                      2018 года 2042-З № 1643-V «О комплексной медико-социальной помощи гражданам старшего поколения в Республике Саха (Якутия)», которым предусмотрено создание единой межведомственной системы медико-социальной поддержки граждан старшего поколения путем развития гериатрической помощи и системы долговременной социальной помощи пожилому населению. Реализация данного закона приведет к увеличению продолжительности жизни граждан старшего поколения, повышению удовлетворенности граждан качеством медико-социальной работы.</w:t>
      </w:r>
    </w:p>
    <w:p w:rsidR="000100B2" w:rsidRDefault="000100B2" w:rsidP="000100B2">
      <w:r>
        <w:t xml:space="preserve">Изданы распоряжение Главы Республики Саха (Якутия) от 21 декабря 2016 года   № 1351-РГ «О совершенствовании системы работы с гражданами старшего поколения в Республике Саха (Якутия)», Указ Главы Республики Саха (Якутия) от 5 мая 2017 года     № 1871 «О мерах по совершенствованию организации медицинской помощи гражданам старшего поколения в Республике Саха (Якутия)», распоряжение Правительства Республики Саха (Якутия) от 20 мая 2017 года № 640-р «Об утверждении Плана </w:t>
      </w:r>
      <w:r>
        <w:lastRenderedPageBreak/>
        <w:t>мероприятий Республики Саха (Якутия) по реализации Стратегии действий в интересах граждан старшего поколения в Российской Федерации до 2025 года».</w:t>
      </w:r>
    </w:p>
    <w:p w:rsidR="00CB793B" w:rsidRPr="00CB793B" w:rsidRDefault="00CB793B" w:rsidP="00CB793B">
      <w:r w:rsidRPr="00CB793B">
        <w:t>Учитывая изменения в пенсионном законодательстве, принят Закон Республики Саха (Якутия) от 26 сентября 2018 года 2045-З № 1-VI «О внесении изменений в статью 4 Закона Республики Саха (Якутия) «О социальной поддержке ветеранов тыла и ветеранов труда в Республике Саха (Якутия)». Данный закон предусматривает сохранение мер социальной поддержки для ветеранов труда, достигших возраста 50 лет для женщин                         и 55 лет для мужчин, независимо от достижения ими пенсионного возраста и установления (назначения) пенсии.</w:t>
      </w:r>
    </w:p>
    <w:p w:rsidR="00156C03" w:rsidRPr="00156C03" w:rsidRDefault="00156C03" w:rsidP="00156C03">
      <w:r w:rsidRPr="00156C03">
        <w:t>В целях признания трудовых заслуг детей Великой Отечественной войны принят Закон Республики Саха (Якутия) от 26 сентября 2018 года 2046-З № 3-VI «О мерах социальной поддержки детей Великой Отечественной войны – граждан, не достигших совершеннолетия на 3 сентября 1945 года», который  позволил определить статус детей войны и установить меры социальной поддержки, аналогичные мерам, установленным гражданам, потерявшим одного из родителей в период Великой Отечественной войны.</w:t>
      </w:r>
    </w:p>
    <w:p w:rsidR="00CB793B" w:rsidRPr="00CB793B" w:rsidRDefault="00CB793B" w:rsidP="00CB793B">
      <w:r w:rsidRPr="00CB793B">
        <w:t xml:space="preserve">Особое внимание уделяется ветеранам Великой Отечественной войны.                                    18 марта 2019 года Главой республики подписан указ «О единовременной выплате отдельным категориям граждан в связи с 74-й годовщиной Победы                                                     в Великой Отечественной войне 1941–1945 годов». Единовременные выплаты в размере от 5 000 до 15 000 рублей получили порядка 700 участников и инвалидов Великой Отечественной войны, вдов погибших (умерших) участников Великой Отечественной войны, лиц, награжденных знаком «Жителю блокадного Ленинграда». </w:t>
      </w:r>
    </w:p>
    <w:p w:rsidR="000100B2" w:rsidRDefault="000100B2" w:rsidP="000100B2">
      <w:r>
        <w:t xml:space="preserve">В целях реализации положений Послания Президента Российской Федерации Федеральному Собранию Российской Федерации от 20 февраля 2019 года в соответствии с федеральным законодательством Министерством труда и социального развития Республики Саха (Якутия) проводится работа по </w:t>
      </w:r>
      <w:r w:rsidR="00CB793B">
        <w:t>выплате</w:t>
      </w:r>
      <w:r>
        <w:t xml:space="preserve"> неработающим пенсионерам региональной социальной доплаты к пенсии с учетом суммы текущей индексации (корректировки) пенсии и ежемесячной денежной выплаты, которая будет выплачена сверх величины прожиточного минимума пенсионера, установленного в соответствующих зонах Республики Саха (Якутия).</w:t>
      </w:r>
    </w:p>
    <w:p w:rsidR="000100B2" w:rsidRDefault="000100B2" w:rsidP="000100B2">
      <w:r>
        <w:t xml:space="preserve">Также в 2019 году будет продолжено оказание адресной материальной помощи малоимущим и отдельным категориям граждан  на подключение частных жилых домов к централизованным источникам теплоснабжения, газоснабжению, </w:t>
      </w:r>
      <w:proofErr w:type="spellStart"/>
      <w:r>
        <w:t>электроотоплению</w:t>
      </w:r>
      <w:proofErr w:type="spellEnd"/>
      <w:r>
        <w:t>. Для ветеранов войны предусмотрены льготные условия по оказанию этих видов помощи.</w:t>
      </w:r>
    </w:p>
    <w:p w:rsidR="000100B2" w:rsidRDefault="000100B2" w:rsidP="000100B2">
      <w:r>
        <w:lastRenderedPageBreak/>
        <w:t xml:space="preserve">Для обеспечения доступности медицинской помощи гражданам старшего поколения Министерством здравоохранения Республики Саха (Якутия) осуществляется работа по созданию трехуровневой модели гериатрической службы, которая предусматривает гериатрические кабинеты и участки в поликлиниках на первом уровне, гериатрические отделения или койки в стационарах на втором уровне и Гериатрический центр на третьем уровне. </w:t>
      </w:r>
    </w:p>
    <w:p w:rsidR="000100B2" w:rsidRDefault="000100B2" w:rsidP="000100B2">
      <w:r>
        <w:t xml:space="preserve">Так, сформированы гериатрические участки и гериатрические кабинеты во всех поликлиниках города Якутска (кроме государственного автономного учреждения Республики Саха (Якутия) «Якутская городская больница № 3») и четырех крупных районах республики: </w:t>
      </w:r>
      <w:proofErr w:type="spellStart"/>
      <w:r>
        <w:t>Алданском</w:t>
      </w:r>
      <w:proofErr w:type="spellEnd"/>
      <w:r>
        <w:t xml:space="preserve">, </w:t>
      </w:r>
      <w:proofErr w:type="spellStart"/>
      <w:r>
        <w:t>Намском</w:t>
      </w:r>
      <w:proofErr w:type="spellEnd"/>
      <w:r>
        <w:t xml:space="preserve">, </w:t>
      </w:r>
      <w:proofErr w:type="spellStart"/>
      <w:r>
        <w:t>Нерюнгринском</w:t>
      </w:r>
      <w:proofErr w:type="spellEnd"/>
      <w:r w:rsidR="00CB793B">
        <w:t xml:space="preserve"> и</w:t>
      </w:r>
      <w:r>
        <w:t xml:space="preserve"> </w:t>
      </w:r>
      <w:proofErr w:type="spellStart"/>
      <w:r>
        <w:t>Хангаласском</w:t>
      </w:r>
      <w:proofErr w:type="spellEnd"/>
      <w:r>
        <w:t xml:space="preserve">. Стационарно гериатрическая помощь оказывается в шести районах: </w:t>
      </w:r>
      <w:proofErr w:type="spellStart"/>
      <w:r>
        <w:t>Мегино-Кангаласском</w:t>
      </w:r>
      <w:proofErr w:type="spellEnd"/>
      <w:r>
        <w:t xml:space="preserve">, </w:t>
      </w:r>
      <w:proofErr w:type="spellStart"/>
      <w:r>
        <w:t>Намском</w:t>
      </w:r>
      <w:proofErr w:type="spellEnd"/>
      <w:r>
        <w:t xml:space="preserve">, </w:t>
      </w:r>
      <w:proofErr w:type="spellStart"/>
      <w:r>
        <w:t>Нерюнгринском</w:t>
      </w:r>
      <w:proofErr w:type="spellEnd"/>
      <w:r>
        <w:t xml:space="preserve">, </w:t>
      </w:r>
      <w:proofErr w:type="spellStart"/>
      <w:r>
        <w:t>Усть-Алданском</w:t>
      </w:r>
      <w:proofErr w:type="spellEnd"/>
      <w:r>
        <w:t xml:space="preserve">, </w:t>
      </w:r>
      <w:proofErr w:type="spellStart"/>
      <w:r>
        <w:t>Хангаласском</w:t>
      </w:r>
      <w:proofErr w:type="spellEnd"/>
      <w:r w:rsidR="00CB793B">
        <w:t xml:space="preserve"> и</w:t>
      </w:r>
      <w:r>
        <w:t xml:space="preserve"> </w:t>
      </w:r>
      <w:proofErr w:type="spellStart"/>
      <w:r>
        <w:t>Чурапчинском</w:t>
      </w:r>
      <w:proofErr w:type="spellEnd"/>
      <w:r>
        <w:t xml:space="preserve">. Повышается роль Гериатрического центра как координирующего органа, обеспечивающего взаимодействие всех государственных и негосударственных структур, занимающихся оказанием медико-социальной помощи. </w:t>
      </w:r>
    </w:p>
    <w:p w:rsidR="000100B2" w:rsidRDefault="000100B2" w:rsidP="000100B2">
      <w:r>
        <w:t xml:space="preserve">Однако укомплектованность медицинских учреждений республики врачами-гериатрами составляет 50 процентов. Кадровый дефицит врачей по данной специальности обусловлен низкой заинтересованностью врачей-специалистов в работе по этому профилю в связи с отсутствием механизмов финансового стимулирования, тяжестью ведения данного контингента пациентов. </w:t>
      </w:r>
    </w:p>
    <w:p w:rsidR="000100B2" w:rsidRDefault="000100B2" w:rsidP="000100B2">
      <w:r>
        <w:t xml:space="preserve">С целью привлечения кадров в специальность в Положение об оплате труда работников государственных учреждений здравоохранения Республики Саха (Якутия) внесен пункт об осуществлении денежных выплат стимулирующего характера участковым врачам-терапевтам и медицинским сестрам гериатрических участков в размере 10 000 и 5 000 рублей соответственно. Тем не менее необходимо решить вопросы компенсации и стимулирования персонала государственных организаций, оказывающих гериатрическую помощь, путем разработки нормативных правовых актов Республики Саха (Якутия), закрепляющих особые, сложные условия работы. В </w:t>
      </w:r>
      <w:r w:rsidR="00156C03">
        <w:t>этом</w:t>
      </w:r>
      <w:r>
        <w:t xml:space="preserve"> случае врачи будут заинтересованы работать на штатных должностях врачей-гериатров, а средний и младший медперсонал – в гериатрической службе.</w:t>
      </w:r>
    </w:p>
    <w:p w:rsidR="009D26F2" w:rsidRDefault="000100B2" w:rsidP="000100B2">
      <w:r>
        <w:t xml:space="preserve">В соответствии с Соглашением о предоставлении Пенсионным фондом Российской Федерации субсидии бюджету Республики Саха (Якутия) на </w:t>
      </w:r>
      <w:proofErr w:type="spellStart"/>
      <w:r>
        <w:t>софинансирование</w:t>
      </w:r>
      <w:proofErr w:type="spellEnd"/>
      <w:r>
        <w:t xml:space="preserve"> расходных обязательств республики, связанных с реализацией мероприятий                    социальной программы, направленных на укрепление материально-технической базы организаций социального обслуживания населения и обучение компьютерной </w:t>
      </w:r>
      <w:r>
        <w:lastRenderedPageBreak/>
        <w:t xml:space="preserve">грамотности неработающих пенсионеров, на обучение компьютерной грамотности неработающих пенсионеров предоставлена субсидия в сумме 265,3 тыс. рублей. Сумма </w:t>
      </w:r>
      <w:proofErr w:type="spellStart"/>
      <w:r>
        <w:t>софинансирования</w:t>
      </w:r>
      <w:proofErr w:type="spellEnd"/>
      <w:r>
        <w:t xml:space="preserve"> из республиканского бюджета составила 54,4 тыс. рублей. </w:t>
      </w:r>
    </w:p>
    <w:p w:rsidR="000100B2" w:rsidRDefault="000100B2" w:rsidP="000100B2">
      <w:r>
        <w:t>Ежегодно согласно Единому календарному плану Министерства по физической культуре и спорту Республики Саха (Якутия) проводятся спортивно-массовые и физкультурно-оздоровительные мероприятия</w:t>
      </w:r>
      <w:r w:rsidR="00156C03">
        <w:t xml:space="preserve"> для граждан старшего поколения</w:t>
      </w:r>
      <w:r>
        <w:t xml:space="preserve">, в том числе выездные мероприятия по муниципальным образованиям республики с учетом предоставленных заявок. </w:t>
      </w:r>
    </w:p>
    <w:p w:rsidR="000100B2" w:rsidRDefault="000100B2" w:rsidP="000100B2">
      <w:r>
        <w:t xml:space="preserve">Специалистами учреждений культуры организовываются клубные формирования самодеятельного народного творчества – хоровые, хореографические, театральные, народных инструментов, духовых инструментов, фольклорные, изобразительного искусства, народных промыслов, </w:t>
      </w:r>
      <w:proofErr w:type="spellStart"/>
      <w:r>
        <w:t>кинофотолюбителей</w:t>
      </w:r>
      <w:proofErr w:type="spellEnd"/>
      <w:r>
        <w:t>, проводятся культурно-массовые мероприятия, в том числе культурно-досуговые и информационно-просветительские.</w:t>
      </w:r>
    </w:p>
    <w:p w:rsidR="000100B2" w:rsidRDefault="000100B2" w:rsidP="000100B2">
      <w:r>
        <w:t xml:space="preserve">Во всех театрально-зрелищных учреждениях культуры действует система льгот для лиц старшего поколения. Выделяются бесплатные билеты общественным организациям, осуществляющим поддержку, досуг пожилых людей. </w:t>
      </w:r>
    </w:p>
    <w:p w:rsidR="000100B2" w:rsidRDefault="000100B2" w:rsidP="000100B2">
      <w:r>
        <w:t xml:space="preserve">В целях повышения уровня и качества жизни пожилых граждан, профилактики социального одиночества, утери социальных контактов и сокращения очередности в учреждениях стационарного и нестационарного социального обслуживания в республике с 2013 года действует </w:t>
      </w:r>
      <w:proofErr w:type="spellStart"/>
      <w:r>
        <w:t>стационарозамещающая</w:t>
      </w:r>
      <w:proofErr w:type="spellEnd"/>
      <w:r>
        <w:t xml:space="preserve"> форма социального обслуживания – приемные семьи для граждан пожилого возраста.</w:t>
      </w:r>
    </w:p>
    <w:p w:rsidR="000100B2" w:rsidRDefault="000100B2" w:rsidP="000100B2">
      <w:r>
        <w:t>Одним из ключевых факторов активного долголетия является создание условий для продолжения трудовой деятельности представителей старшего поколения. Положительный опыт «Школы третьего возраста города Якутска», созданной в 2012 году, дал толчок развитию таких школ в районах республики</w:t>
      </w:r>
      <w:r w:rsidR="00433765">
        <w:t>. Н</w:t>
      </w:r>
      <w:r>
        <w:t>а</w:t>
      </w:r>
      <w:r w:rsidR="00175194">
        <w:t xml:space="preserve"> 1 января 2019 года</w:t>
      </w:r>
      <w:r>
        <w:t xml:space="preserve">                     «Школы третьего возраста» </w:t>
      </w:r>
      <w:r w:rsidR="00156C03">
        <w:t>организованы</w:t>
      </w:r>
      <w:r>
        <w:t xml:space="preserve"> в 9 улусах республики.</w:t>
      </w:r>
    </w:p>
    <w:p w:rsidR="000100B2" w:rsidRDefault="000100B2" w:rsidP="000100B2">
      <w:r>
        <w:t>С учетом вышеизложенного</w:t>
      </w:r>
      <w:r w:rsidR="00156C03">
        <w:t xml:space="preserve"> в целях улучшения качества жизни граждан старшего поколения</w:t>
      </w:r>
      <w:r>
        <w:t xml:space="preserve"> участники парламентских слушаний рекомендуют:</w:t>
      </w:r>
    </w:p>
    <w:p w:rsidR="000100B2" w:rsidRDefault="000100B2" w:rsidP="000100B2">
      <w:r>
        <w:t xml:space="preserve">1. Государственному Собранию (Ил </w:t>
      </w:r>
      <w:proofErr w:type="spellStart"/>
      <w:r>
        <w:t>Тумэн</w:t>
      </w:r>
      <w:proofErr w:type="spellEnd"/>
      <w:r>
        <w:t>) Республики Саха (Якутия)              (</w:t>
      </w:r>
      <w:proofErr w:type="spellStart"/>
      <w:r>
        <w:t>П.В.Гоголев</w:t>
      </w:r>
      <w:proofErr w:type="spellEnd"/>
      <w:r>
        <w:t>) разработать и внести в Государственную Думу Федерального Собрания Российской Федерации в качестве законодательной инициативы проект федерального закона «О детях войны».</w:t>
      </w:r>
    </w:p>
    <w:p w:rsidR="000100B2" w:rsidRDefault="000100B2" w:rsidP="000100B2">
      <w:r>
        <w:t>2. Правительству Республики Саха (Якутия) (</w:t>
      </w:r>
      <w:proofErr w:type="spellStart"/>
      <w:r>
        <w:t>В.В.Солодов</w:t>
      </w:r>
      <w:proofErr w:type="spellEnd"/>
      <w:r>
        <w:t>):</w:t>
      </w:r>
    </w:p>
    <w:p w:rsidR="000100B2" w:rsidRDefault="000100B2" w:rsidP="000100B2">
      <w:r>
        <w:lastRenderedPageBreak/>
        <w:t>1) рассмотреть вопрос о возможности строительства второй очереди Гериатрического центра</w:t>
      </w:r>
      <w:r w:rsidR="00175194">
        <w:t xml:space="preserve"> </w:t>
      </w:r>
      <w:r w:rsidR="00FE5BBA">
        <w:t>г</w:t>
      </w:r>
      <w:r w:rsidR="00433765">
        <w:t xml:space="preserve">осударственного бюджетного учреждения </w:t>
      </w:r>
      <w:r w:rsidR="00BE1E47">
        <w:t>Р</w:t>
      </w:r>
      <w:r w:rsidR="00433765">
        <w:t xml:space="preserve">еспублики </w:t>
      </w:r>
      <w:r w:rsidR="00BE1E47">
        <w:t>С</w:t>
      </w:r>
      <w:r w:rsidR="00433765">
        <w:t>аха</w:t>
      </w:r>
      <w:r w:rsidR="00BE1E47">
        <w:t xml:space="preserve"> (Я</w:t>
      </w:r>
      <w:r w:rsidR="00433765">
        <w:t>кутия</w:t>
      </w:r>
      <w:r w:rsidR="00BE1E47">
        <w:t>) «</w:t>
      </w:r>
      <w:r w:rsidR="00175194">
        <w:t>Республиканск</w:t>
      </w:r>
      <w:r w:rsidR="00BE1E47">
        <w:t>ая</w:t>
      </w:r>
      <w:r w:rsidR="00175194">
        <w:t xml:space="preserve"> больниц</w:t>
      </w:r>
      <w:r w:rsidR="00BE1E47">
        <w:t>а</w:t>
      </w:r>
      <w:r w:rsidR="00175194">
        <w:t xml:space="preserve"> № 3</w:t>
      </w:r>
      <w:r w:rsidR="00BE1E47">
        <w:t>»</w:t>
      </w:r>
      <w:r>
        <w:t xml:space="preserve">; </w:t>
      </w:r>
    </w:p>
    <w:p w:rsidR="000100B2" w:rsidRDefault="000100B2" w:rsidP="000100B2">
      <w:r>
        <w:t>2) рассмотреть вопрос о создании социальных учреждений, направленных на улучшение качества жизни граждан старшего поколения;</w:t>
      </w:r>
    </w:p>
    <w:p w:rsidR="000100B2" w:rsidRDefault="000100B2" w:rsidP="000100B2">
      <w:r>
        <w:t>3) в связи с 75-й годовщиной Победы в Великой Отечественной войне                                1941–1945 годов рассмотреть вопрос об увеличении размера единовременной выплаты ветеранам Великой Отечественной войны;</w:t>
      </w:r>
    </w:p>
    <w:p w:rsidR="000100B2" w:rsidRDefault="000100B2" w:rsidP="000100B2">
      <w:r>
        <w:t>4) предусмотреть предоставление единовременных выплат к 75-летию Победы в Великой Отечественной войне 1941–1945 годов детям Великой Отечественной войны – гражданам, не достигшим совершеннолетия на 3 сентября 1945 года, в том числе гражданам, потерявшим одного из родителей в период Великой Отечественной войны;</w:t>
      </w:r>
    </w:p>
    <w:p w:rsidR="000100B2" w:rsidRDefault="000100B2" w:rsidP="000100B2">
      <w:r>
        <w:t xml:space="preserve">5) рассмотреть вопрос о проведении мероприятий по чествованию детей войны, обратив особое внимание на граждан, потерявших одного из родителей в период Великой Отечественной войны, в рамках празднования 75-летия Победы в Великой Отечественной войне 1941–1945 годов; </w:t>
      </w:r>
    </w:p>
    <w:p w:rsidR="000100B2" w:rsidRDefault="000100B2" w:rsidP="000100B2">
      <w:r>
        <w:t>6) рассмотреть вопрос об увеличении размера денежного вознаграждения к Почетному знаку долгожителя Республики Саха (Якутия) «</w:t>
      </w:r>
      <w:proofErr w:type="spellStart"/>
      <w:r>
        <w:t>Уйэ</w:t>
      </w:r>
      <w:proofErr w:type="spellEnd"/>
      <w:r>
        <w:t xml:space="preserve"> </w:t>
      </w:r>
      <w:proofErr w:type="spellStart"/>
      <w:r>
        <w:t>саас</w:t>
      </w:r>
      <w:proofErr w:type="spellEnd"/>
      <w:r>
        <w:t>»;</w:t>
      </w:r>
    </w:p>
    <w:p w:rsidR="000100B2" w:rsidRDefault="000100B2" w:rsidP="000100B2">
      <w:r>
        <w:t xml:space="preserve">7) рассмотреть вопрос об увеличении </w:t>
      </w:r>
      <w:r w:rsidR="00BE1E47">
        <w:t xml:space="preserve">дополнительной социальной выплаты пенсионерам </w:t>
      </w:r>
      <w:r>
        <w:t xml:space="preserve">по достижении </w:t>
      </w:r>
      <w:r w:rsidR="00433765">
        <w:t>ими</w:t>
      </w:r>
      <w:r>
        <w:t xml:space="preserve"> возраста 90 лет;</w:t>
      </w:r>
    </w:p>
    <w:p w:rsidR="000100B2" w:rsidRDefault="000100B2" w:rsidP="000100B2">
      <w:r>
        <w:t>8) рассмотреть вопрос об исключении из налогооблагаемой базы налога на прибыль организаций, оказывающих услуги в сфере социального туризма инвалидам и гражданам старшего поколения, в течение трех лет с начала осуществления данной деятельности;</w:t>
      </w:r>
    </w:p>
    <w:p w:rsidR="000100B2" w:rsidRDefault="000100B2" w:rsidP="000100B2">
      <w:r>
        <w:t xml:space="preserve">9) рассмотреть вопрос о возможности применения </w:t>
      </w:r>
      <w:r w:rsidR="00437D9E">
        <w:t xml:space="preserve">на территории Республики Саха (Якутия) </w:t>
      </w:r>
      <w:r w:rsidR="00116DA6">
        <w:t xml:space="preserve">опыта </w:t>
      </w:r>
      <w:r w:rsidR="00437D9E">
        <w:t>Правительства Москвы по улучшению качества жизни граждан старшего поколения, в том числе в части внедрения проекта «Московское долголетие»</w:t>
      </w:r>
      <w:r>
        <w:t>;</w:t>
      </w:r>
    </w:p>
    <w:p w:rsidR="000100B2" w:rsidRDefault="000100B2" w:rsidP="000100B2">
      <w:r>
        <w:t>10) рассмотреть вопрос о необходимости профессионального обучения и дополнительного профессионального образования граждан пенсионного возраста;</w:t>
      </w:r>
    </w:p>
    <w:p w:rsidR="000100B2" w:rsidRDefault="000100B2" w:rsidP="000100B2">
      <w:r>
        <w:t>11) рассмотреть вопрос о дополнительном финансировании государственной программы Республики Саха (Якутия) «Развитие физической культуры и спорта в Республике Саха (Якутия)</w:t>
      </w:r>
      <w:r w:rsidR="00441267">
        <w:t xml:space="preserve"> на 2018</w:t>
      </w:r>
      <w:r w:rsidR="00433765" w:rsidRPr="00433765">
        <w:t>–</w:t>
      </w:r>
      <w:r w:rsidR="00441267">
        <w:t>2022 годы</w:t>
      </w:r>
      <w:r>
        <w:t xml:space="preserve">» </w:t>
      </w:r>
      <w:r w:rsidR="00156C03">
        <w:t>с целью п</w:t>
      </w:r>
      <w:r>
        <w:t xml:space="preserve">роведения спортивно-оздоровительных мероприятий для </w:t>
      </w:r>
      <w:r w:rsidR="00156C03">
        <w:t>граждан</w:t>
      </w:r>
      <w:r>
        <w:t xml:space="preserve"> старшего поколения;</w:t>
      </w:r>
      <w:r w:rsidR="00433765">
        <w:t xml:space="preserve">  </w:t>
      </w:r>
    </w:p>
    <w:p w:rsidR="000100B2" w:rsidRDefault="000100B2" w:rsidP="000100B2">
      <w:r>
        <w:t>12) рассмотреть вопрос о предоставлении бесплатных путевок в санаторий                      «</w:t>
      </w:r>
      <w:proofErr w:type="spellStart"/>
      <w:r>
        <w:t>Бэс</w:t>
      </w:r>
      <w:proofErr w:type="spellEnd"/>
      <w:r>
        <w:t xml:space="preserve"> Чагда» неработающим ветеранам труда старше 70 лет.</w:t>
      </w:r>
    </w:p>
    <w:p w:rsidR="000100B2" w:rsidRDefault="000100B2" w:rsidP="000100B2">
      <w:r>
        <w:lastRenderedPageBreak/>
        <w:t>3. Министерству труда и социального развития Республики Саха (Якутия)         (</w:t>
      </w:r>
      <w:proofErr w:type="spellStart"/>
      <w:r>
        <w:t>Е.А.Волкова</w:t>
      </w:r>
      <w:proofErr w:type="spellEnd"/>
      <w:r>
        <w:t>):</w:t>
      </w:r>
    </w:p>
    <w:p w:rsidR="000100B2" w:rsidRDefault="000100B2" w:rsidP="000100B2">
      <w:r>
        <w:t>1) осуществлять контроль за ходом исполнения Плана мероприятий Республики Саха (Якутия) по реализации Стратегии действий в интересах граждан старшего поколения в Российской Федерации до 2025 года</w:t>
      </w:r>
      <w:r w:rsidR="00371202">
        <w:t xml:space="preserve">, утвержденного распоряжением Правительства Республики Саха (Якутия) от 20 мая 2017 года № 640-р, </w:t>
      </w:r>
      <w:r>
        <w:t>и обеспечить опубликование материалов о ходе реализации Плана в государственных средствах массовой информации;</w:t>
      </w:r>
    </w:p>
    <w:p w:rsidR="000100B2" w:rsidRDefault="000100B2" w:rsidP="000100B2">
      <w:r>
        <w:t xml:space="preserve">2) продолжить работу по реализации задач, поставленных в рамках регионального проекта </w:t>
      </w:r>
      <w:r w:rsidR="00802B3B" w:rsidRPr="00802B3B">
        <w:t xml:space="preserve">Республики Саха (Якутия) </w:t>
      </w:r>
      <w:r>
        <w:t>«Разработка и реализация программы системной поддержки и повышения качества жизни граждан старшего поколения» федерального проекта «Старшее поколение»</w:t>
      </w:r>
      <w:r w:rsidR="00532681">
        <w:t xml:space="preserve"> в рамках национального проекта «Демография»</w:t>
      </w:r>
      <w:r>
        <w:t>;</w:t>
      </w:r>
    </w:p>
    <w:p w:rsidR="000100B2" w:rsidRDefault="000100B2" w:rsidP="000100B2">
      <w:r>
        <w:t xml:space="preserve">3) осуществлять координацию </w:t>
      </w:r>
      <w:r w:rsidR="00870949">
        <w:t xml:space="preserve">и </w:t>
      </w:r>
      <w:r w:rsidR="00870949" w:rsidRPr="00870949">
        <w:t xml:space="preserve">контроль </w:t>
      </w:r>
      <w:r w:rsidR="003D44DE">
        <w:t xml:space="preserve">за ходом исполнения распоряжения Правительства Республики Саха (Якутия) от 1 июня 2017 года № 685-р «Об утверждении </w:t>
      </w:r>
      <w:r w:rsidR="003D44DE" w:rsidRPr="003D44DE">
        <w:t>Плана мероприятий на 2017</w:t>
      </w:r>
      <w:r w:rsidR="00433765">
        <w:t>–</w:t>
      </w:r>
      <w:r w:rsidR="003D44DE" w:rsidRPr="003D44DE">
        <w:t>2020 годы по подготовке и проведению в Республике Саха (Якутия) празднования 75-й годовщины Победы в Великой Отечественной войне 1941</w:t>
      </w:r>
      <w:r w:rsidR="00433765">
        <w:t>–</w:t>
      </w:r>
      <w:r w:rsidR="003D44DE" w:rsidRPr="003D44DE">
        <w:t>1945 годов</w:t>
      </w:r>
      <w:r w:rsidR="003D44DE">
        <w:t>»</w:t>
      </w:r>
      <w:r>
        <w:t>;</w:t>
      </w:r>
    </w:p>
    <w:p w:rsidR="000100B2" w:rsidRDefault="000100B2" w:rsidP="000100B2">
      <w:r>
        <w:t>4) продолжить реализацию мероприятий по подключению жилых домов ветеранов Великой Отечественной войны к источникам теплоснабжения на льготных условиях.</w:t>
      </w:r>
    </w:p>
    <w:p w:rsidR="000100B2" w:rsidRDefault="000100B2" w:rsidP="000100B2">
      <w:r>
        <w:t>4. Министерству здравоохранения Республики Саха (Якутия) (</w:t>
      </w:r>
      <w:proofErr w:type="spellStart"/>
      <w:r>
        <w:t>Е.А.Борисова</w:t>
      </w:r>
      <w:proofErr w:type="spellEnd"/>
      <w:r>
        <w:t xml:space="preserve">) обеспечить реализацию мероприятий регионального проекта </w:t>
      </w:r>
      <w:r w:rsidR="00802B3B">
        <w:t>Республики Саха (Якутия) «Разработка и реализация программы системной поддержки и повышения качества жизни граждан старшего поколения»</w:t>
      </w:r>
      <w:r w:rsidR="00532681" w:rsidRPr="00532681">
        <w:t xml:space="preserve"> федерального проекта «Старшее поколение» в рамках</w:t>
      </w:r>
      <w:r w:rsidR="00802B3B">
        <w:t xml:space="preserve"> </w:t>
      </w:r>
      <w:r>
        <w:t>национального проекта «Демография» в части:</w:t>
      </w:r>
    </w:p>
    <w:p w:rsidR="000100B2" w:rsidRDefault="000100B2" w:rsidP="000100B2">
      <w:r>
        <w:t>формирования трехуровневой гериатрической службы;</w:t>
      </w:r>
    </w:p>
    <w:p w:rsidR="000100B2" w:rsidRDefault="000100B2" w:rsidP="000100B2">
      <w:r>
        <w:t>увеличения охвата лиц старше трудоспособного возраста профилактическими осмотрами и диспансеризацией;</w:t>
      </w:r>
    </w:p>
    <w:p w:rsidR="000100B2" w:rsidRDefault="000100B2" w:rsidP="000100B2">
      <w:r>
        <w:t>проведения дополнительного скрининга на выявление основных социально значимых неинфекционных заболеваний пожилых граждан, проживающих в сельской местности;</w:t>
      </w:r>
    </w:p>
    <w:p w:rsidR="000100B2" w:rsidRDefault="000100B2" w:rsidP="000100B2">
      <w:r>
        <w:t>проведения вакцинации против пневмококковой инфекции гражданам старшего поколения.</w:t>
      </w:r>
    </w:p>
    <w:p w:rsidR="000100B2" w:rsidRDefault="000100B2" w:rsidP="000100B2">
      <w:r>
        <w:t>5. Органам местного самоуправления муниципальных образований Республики Саха (Якутия):</w:t>
      </w:r>
    </w:p>
    <w:p w:rsidR="000100B2" w:rsidRDefault="000100B2" w:rsidP="000100B2">
      <w:r>
        <w:lastRenderedPageBreak/>
        <w:t>1)</w:t>
      </w:r>
      <w:r w:rsidR="007A6BDC">
        <w:t xml:space="preserve"> </w:t>
      </w:r>
      <w:r>
        <w:t>принимать участие в пределах своей компетенции в реализации Плана мероприятий Республики Саха (Якутия) по реализации Стратегии действий в интересах граждан старшего поколения в Российской Федерации до 2025 года</w:t>
      </w:r>
      <w:r w:rsidR="00532681" w:rsidRPr="00532681">
        <w:t>, утвержденного распоряжением Правительства Республики Саха (Якутия) от 20 мая 2017 года № 640-р</w:t>
      </w:r>
      <w:r>
        <w:t>;</w:t>
      </w:r>
    </w:p>
    <w:p w:rsidR="00DE4646" w:rsidRDefault="000100B2" w:rsidP="000100B2">
      <w:r>
        <w:t>2)</w:t>
      </w:r>
      <w:r w:rsidR="007A6BDC">
        <w:t xml:space="preserve"> </w:t>
      </w:r>
      <w:r>
        <w:t>в рамках проведения мероприятий, посвященных Дню пожилых людей,  оказывать практическую помощь ветеранам Великой Отечественной войны и гражданам старшего поколения с привлечением молодежи.</w:t>
      </w:r>
    </w:p>
    <w:p w:rsidR="000100B2" w:rsidRDefault="000100B2"/>
    <w:p w:rsidR="000100B2" w:rsidRDefault="000100B2"/>
    <w:sectPr w:rsidR="000100B2" w:rsidSect="007A6B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0A" w:rsidRDefault="0045680A" w:rsidP="007A6BDC">
      <w:pPr>
        <w:spacing w:line="240" w:lineRule="auto"/>
      </w:pPr>
      <w:r>
        <w:separator/>
      </w:r>
    </w:p>
  </w:endnote>
  <w:endnote w:type="continuationSeparator" w:id="0">
    <w:p w:rsidR="0045680A" w:rsidRDefault="0045680A" w:rsidP="007A6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0A" w:rsidRDefault="0045680A" w:rsidP="007A6BDC">
      <w:pPr>
        <w:spacing w:line="240" w:lineRule="auto"/>
      </w:pPr>
      <w:r>
        <w:separator/>
      </w:r>
    </w:p>
  </w:footnote>
  <w:footnote w:type="continuationSeparator" w:id="0">
    <w:p w:rsidR="0045680A" w:rsidRDefault="0045680A" w:rsidP="007A6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056208"/>
      <w:docPartObj>
        <w:docPartGallery w:val="Page Numbers (Top of Page)"/>
        <w:docPartUnique/>
      </w:docPartObj>
    </w:sdtPr>
    <w:sdtEndPr/>
    <w:sdtContent>
      <w:p w:rsidR="00116DA6" w:rsidRDefault="00116DA6" w:rsidP="007A6BDC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DD">
          <w:rPr>
            <w:noProof/>
          </w:rPr>
          <w:t>3</w:t>
        </w:r>
        <w:r>
          <w:fldChar w:fldCharType="end"/>
        </w:r>
      </w:p>
    </w:sdtContent>
  </w:sdt>
  <w:p w:rsidR="00116DA6" w:rsidRDefault="00116D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B2"/>
    <w:rsid w:val="000100B2"/>
    <w:rsid w:val="000B5CA5"/>
    <w:rsid w:val="000C16DD"/>
    <w:rsid w:val="00116DA6"/>
    <w:rsid w:val="00124558"/>
    <w:rsid w:val="0015558A"/>
    <w:rsid w:val="00156C03"/>
    <w:rsid w:val="00175194"/>
    <w:rsid w:val="00371202"/>
    <w:rsid w:val="003D44DE"/>
    <w:rsid w:val="00433765"/>
    <w:rsid w:val="00437D9E"/>
    <w:rsid w:val="00441267"/>
    <w:rsid w:val="0045680A"/>
    <w:rsid w:val="00503FB0"/>
    <w:rsid w:val="00522A84"/>
    <w:rsid w:val="00532681"/>
    <w:rsid w:val="00534874"/>
    <w:rsid w:val="005A38D6"/>
    <w:rsid w:val="00793B54"/>
    <w:rsid w:val="007A6BDC"/>
    <w:rsid w:val="00802B3B"/>
    <w:rsid w:val="00870949"/>
    <w:rsid w:val="008E07B6"/>
    <w:rsid w:val="009D26F2"/>
    <w:rsid w:val="009F1294"/>
    <w:rsid w:val="00B93CEB"/>
    <w:rsid w:val="00BB1A99"/>
    <w:rsid w:val="00BE1E47"/>
    <w:rsid w:val="00C34E2E"/>
    <w:rsid w:val="00CB793B"/>
    <w:rsid w:val="00DE4646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BD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BD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A6BD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BDC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34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BD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BD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A6BD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BDC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34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2019-06-27T01:32:00Z</cp:lastPrinted>
  <dcterms:created xsi:type="dcterms:W3CDTF">2019-06-27T01:32:00Z</dcterms:created>
  <dcterms:modified xsi:type="dcterms:W3CDTF">2019-06-27T01:32:00Z</dcterms:modified>
</cp:coreProperties>
</file>