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E4614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9947C1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9947C1" w:rsidRPr="009947C1">
        <w:rPr>
          <w:b/>
          <w:bCs/>
          <w:smallCaps/>
        </w:rPr>
        <w:t xml:space="preserve">680572-7 «О внесении </w:t>
      </w:r>
    </w:p>
    <w:p w:rsidR="009947C1" w:rsidRDefault="009947C1" w:rsidP="00074049">
      <w:pPr>
        <w:spacing w:line="360" w:lineRule="auto"/>
        <w:jc w:val="center"/>
        <w:rPr>
          <w:b/>
          <w:bCs/>
          <w:smallCaps/>
        </w:rPr>
      </w:pPr>
      <w:r w:rsidRPr="009947C1">
        <w:rPr>
          <w:b/>
          <w:bCs/>
          <w:smallCaps/>
        </w:rPr>
        <w:t xml:space="preserve">изменений в статью 40 Федерального закона «Об общих принципах организации местного самоуправления в Российской Федерации» </w:t>
      </w:r>
    </w:p>
    <w:p w:rsidR="009947C1" w:rsidRDefault="009947C1" w:rsidP="00074049">
      <w:pPr>
        <w:spacing w:line="360" w:lineRule="auto"/>
        <w:jc w:val="center"/>
        <w:rPr>
          <w:b/>
          <w:bCs/>
          <w:smallCaps/>
        </w:rPr>
      </w:pPr>
      <w:r w:rsidRPr="009947C1">
        <w:rPr>
          <w:b/>
          <w:bCs/>
          <w:smallCaps/>
        </w:rPr>
        <w:t xml:space="preserve">(в части установления мер ответственности для депутатов </w:t>
      </w:r>
    </w:p>
    <w:p w:rsidR="009947C1" w:rsidRDefault="009947C1" w:rsidP="00074049">
      <w:pPr>
        <w:spacing w:line="360" w:lineRule="auto"/>
        <w:jc w:val="center"/>
        <w:rPr>
          <w:b/>
          <w:bCs/>
          <w:smallCaps/>
        </w:rPr>
      </w:pPr>
      <w:r w:rsidRPr="009947C1">
        <w:rPr>
          <w:b/>
          <w:bCs/>
          <w:smallCaps/>
        </w:rPr>
        <w:t>представительных</w:t>
      </w:r>
      <w:r>
        <w:rPr>
          <w:b/>
          <w:bCs/>
          <w:smallCaps/>
        </w:rPr>
        <w:t xml:space="preserve"> </w:t>
      </w:r>
      <w:r w:rsidRPr="009947C1">
        <w:rPr>
          <w:b/>
          <w:bCs/>
          <w:smallCaps/>
        </w:rPr>
        <w:t xml:space="preserve">органов муниципальных образований, </w:t>
      </w:r>
    </w:p>
    <w:p w:rsidR="00074049" w:rsidRPr="00A24BA1" w:rsidRDefault="009947C1" w:rsidP="00074049">
      <w:pPr>
        <w:spacing w:line="360" w:lineRule="auto"/>
        <w:jc w:val="center"/>
        <w:rPr>
          <w:b/>
          <w:bCs/>
          <w:smallCaps/>
        </w:rPr>
      </w:pPr>
      <w:r w:rsidRPr="009947C1">
        <w:rPr>
          <w:b/>
          <w:bCs/>
          <w:smallCaps/>
        </w:rPr>
        <w:t>назначаемых з</w:t>
      </w:r>
      <w:r>
        <w:rPr>
          <w:b/>
          <w:bCs/>
          <w:smallCaps/>
        </w:rPr>
        <w:t>а коррупционные правонарушения)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9947C1" w:rsidRPr="009947C1">
        <w:t>680572-7 «О внесении изменений в статью 40 Федерального закона «Об общих принципах организации местного самоуправления в Российской Федерации» (в части установления мер ответственности для депутатов представительных органов муниципальных образований, назначаемых за коррупционные правонарушения)</w:t>
      </w:r>
      <w:r w:rsidR="009947C1">
        <w:t>, внесенный членами</w:t>
      </w:r>
      <w:r w:rsidR="009947C1" w:rsidRPr="009947C1">
        <w:t xml:space="preserve"> Совета Федерации </w:t>
      </w:r>
      <w:proofErr w:type="spellStart"/>
      <w:r w:rsidR="009947C1" w:rsidRPr="009947C1">
        <w:t>А.А.Турчак</w:t>
      </w:r>
      <w:r w:rsidR="009947C1">
        <w:t>ом</w:t>
      </w:r>
      <w:proofErr w:type="spellEnd"/>
      <w:r w:rsidR="009947C1" w:rsidRPr="009947C1">
        <w:t xml:space="preserve">, </w:t>
      </w:r>
      <w:proofErr w:type="spellStart"/>
      <w:r w:rsidR="009947C1">
        <w:t>В.В.Рязанским</w:t>
      </w:r>
      <w:proofErr w:type="spellEnd"/>
      <w:r w:rsidR="009947C1">
        <w:t>,</w:t>
      </w:r>
      <w:r w:rsidR="009947C1" w:rsidRPr="009947C1">
        <w:t xml:space="preserve"> </w:t>
      </w:r>
      <w:proofErr w:type="spellStart"/>
      <w:r w:rsidR="009947C1" w:rsidRPr="009947C1">
        <w:t>О.В.Мельниченко</w:t>
      </w:r>
      <w:proofErr w:type="spellEnd"/>
      <w:r w:rsidR="009947C1" w:rsidRPr="009947C1">
        <w:t xml:space="preserve">, </w:t>
      </w:r>
      <w:proofErr w:type="spellStart"/>
      <w:r w:rsidR="009947C1" w:rsidRPr="009947C1">
        <w:t>А.А.Шевченко</w:t>
      </w:r>
      <w:proofErr w:type="spellEnd"/>
      <w:r w:rsidR="009947C1" w:rsidRPr="009947C1">
        <w:t xml:space="preserve">, </w:t>
      </w:r>
      <w:proofErr w:type="spellStart"/>
      <w:r w:rsidR="009947C1" w:rsidRPr="009947C1">
        <w:t>В.С.Тимченко</w:t>
      </w:r>
      <w:proofErr w:type="spellEnd"/>
      <w:r w:rsidR="009947C1" w:rsidRPr="009947C1">
        <w:t xml:space="preserve">, </w:t>
      </w:r>
      <w:proofErr w:type="spellStart"/>
      <w:r w:rsidR="009947C1" w:rsidRPr="009947C1">
        <w:t>А.А.Клишас</w:t>
      </w:r>
      <w:r w:rsidR="009947C1">
        <w:t>ом</w:t>
      </w:r>
      <w:proofErr w:type="spellEnd"/>
      <w:r w:rsidR="009947C1">
        <w:t>, депутатами</w:t>
      </w:r>
      <w:r w:rsidR="009947C1" w:rsidRPr="009947C1">
        <w:t xml:space="preserve"> Государственной Думы </w:t>
      </w:r>
      <w:proofErr w:type="spellStart"/>
      <w:r w:rsidR="009947C1" w:rsidRPr="009947C1">
        <w:t>Р.В.Кармазин</w:t>
      </w:r>
      <w:r w:rsidR="009947C1">
        <w:t>ой</w:t>
      </w:r>
      <w:proofErr w:type="spellEnd"/>
      <w:r w:rsidR="009947C1" w:rsidRPr="009947C1">
        <w:t xml:space="preserve">, </w:t>
      </w:r>
      <w:proofErr w:type="spellStart"/>
      <w:r w:rsidR="009947C1" w:rsidRPr="009947C1">
        <w:t>В.Б.Кидяев</w:t>
      </w:r>
      <w:r w:rsidR="009947C1">
        <w:t>ым</w:t>
      </w:r>
      <w:proofErr w:type="spellEnd"/>
      <w:r w:rsidR="009947C1">
        <w:t xml:space="preserve">, </w:t>
      </w:r>
      <w:proofErr w:type="spellStart"/>
      <w:r w:rsidR="009947C1">
        <w:t>О.Ю.Баталиной</w:t>
      </w:r>
      <w:proofErr w:type="spellEnd"/>
      <w:r w:rsidR="009947C1" w:rsidRPr="009947C1">
        <w:t xml:space="preserve">, </w:t>
      </w:r>
      <w:proofErr w:type="spellStart"/>
      <w:r w:rsidR="009947C1" w:rsidRPr="009947C1">
        <w:t>В.В.Бахметьев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Н.Г.Брыкин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И.В.Осипов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Е.В.Ревенко</w:t>
      </w:r>
      <w:proofErr w:type="spellEnd"/>
      <w:r w:rsidR="009947C1" w:rsidRPr="009947C1">
        <w:t xml:space="preserve">, </w:t>
      </w:r>
      <w:proofErr w:type="spellStart"/>
      <w:r w:rsidR="009947C1" w:rsidRPr="009947C1">
        <w:t>Р.Ю.Романенко</w:t>
      </w:r>
      <w:proofErr w:type="spellEnd"/>
      <w:r w:rsidR="009947C1" w:rsidRPr="009947C1">
        <w:t xml:space="preserve">, </w:t>
      </w:r>
      <w:proofErr w:type="spellStart"/>
      <w:r w:rsidR="009947C1" w:rsidRPr="009947C1">
        <w:t>Б.Х.Сайтиев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Г.К.Сафаралиев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В.В.Селиверстов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Т.В.Соломатин</w:t>
      </w:r>
      <w:r w:rsidR="009947C1">
        <w:t>ой</w:t>
      </w:r>
      <w:proofErr w:type="spellEnd"/>
      <w:r w:rsidR="009947C1" w:rsidRPr="009947C1">
        <w:t xml:space="preserve">, </w:t>
      </w:r>
      <w:proofErr w:type="spellStart"/>
      <w:r w:rsidR="009947C1" w:rsidRPr="009947C1">
        <w:t>В.В.Суббот</w:t>
      </w:r>
      <w:r w:rsidR="009947C1">
        <w:t>ом</w:t>
      </w:r>
      <w:proofErr w:type="spellEnd"/>
      <w:r w:rsidR="009947C1" w:rsidRPr="009947C1">
        <w:t xml:space="preserve">, </w:t>
      </w:r>
      <w:proofErr w:type="spellStart"/>
      <w:r w:rsidR="009947C1" w:rsidRPr="009947C1">
        <w:t>А.Ф.Тихомиров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Р.К.Хуснулин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М.С.Шеремето</w:t>
      </w:r>
      <w:r w:rsidR="009947C1">
        <w:t>м</w:t>
      </w:r>
      <w:proofErr w:type="spellEnd"/>
      <w:r w:rsidR="009947C1" w:rsidRPr="009947C1">
        <w:t xml:space="preserve">, </w:t>
      </w:r>
      <w:proofErr w:type="spellStart"/>
      <w:r w:rsidR="009947C1" w:rsidRPr="009947C1">
        <w:t>И.И.Фирюлин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Л.И.Черкесов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А.В.Воробьев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А.А.Гетта</w:t>
      </w:r>
      <w:proofErr w:type="spellEnd"/>
      <w:r w:rsidR="009947C1" w:rsidRPr="009947C1">
        <w:t xml:space="preserve">, </w:t>
      </w:r>
      <w:proofErr w:type="spellStart"/>
      <w:r w:rsidR="009947C1" w:rsidRPr="009947C1">
        <w:t>А.С.Грибов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А.В.Дамдинов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В.Н.Карамышев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В.И.Катенев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Н.С.Кувшинов</w:t>
      </w:r>
      <w:r w:rsidR="009947C1">
        <w:t>ой</w:t>
      </w:r>
      <w:proofErr w:type="spellEnd"/>
      <w:r w:rsidR="009947C1" w:rsidRPr="009947C1">
        <w:t xml:space="preserve">, </w:t>
      </w:r>
      <w:proofErr w:type="spellStart"/>
      <w:r w:rsidR="009947C1" w:rsidRPr="009947C1">
        <w:t>А.А.Максимов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А.П.Марков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А.И.Пятикоп</w:t>
      </w:r>
      <w:r w:rsidR="009947C1">
        <w:t>ом</w:t>
      </w:r>
      <w:proofErr w:type="spellEnd"/>
      <w:r w:rsidR="009947C1" w:rsidRPr="009947C1">
        <w:t xml:space="preserve">, </w:t>
      </w:r>
      <w:proofErr w:type="spellStart"/>
      <w:r w:rsidR="009947C1" w:rsidRPr="009947C1">
        <w:t>И.В.Сапко</w:t>
      </w:r>
      <w:proofErr w:type="spellEnd"/>
      <w:r w:rsidR="009947C1" w:rsidRPr="009947C1">
        <w:t xml:space="preserve">, </w:t>
      </w:r>
      <w:proofErr w:type="spellStart"/>
      <w:r w:rsidR="009947C1" w:rsidRPr="009947C1">
        <w:t>В.С.Скруг</w:t>
      </w:r>
      <w:r w:rsidR="009947C1">
        <w:t>ом</w:t>
      </w:r>
      <w:proofErr w:type="spellEnd"/>
      <w:r w:rsidR="009947C1" w:rsidRPr="009947C1">
        <w:t xml:space="preserve">, </w:t>
      </w:r>
      <w:proofErr w:type="spellStart"/>
      <w:r w:rsidR="009947C1" w:rsidRPr="009947C1">
        <w:t>И.Н.Сухарев</w:t>
      </w:r>
      <w:r w:rsidR="009947C1">
        <w:t>ым</w:t>
      </w:r>
      <w:proofErr w:type="spellEnd"/>
      <w:r w:rsidR="009947C1">
        <w:t xml:space="preserve">, </w:t>
      </w:r>
      <w:proofErr w:type="spellStart"/>
      <w:r w:rsidR="009947C1">
        <w:t>М.В.Тарасенко</w:t>
      </w:r>
      <w:proofErr w:type="spellEnd"/>
      <w:r w:rsidR="009947C1">
        <w:t xml:space="preserve">, </w:t>
      </w:r>
      <w:proofErr w:type="spellStart"/>
      <w:r w:rsidR="009947C1">
        <w:t>А.И.Воеводой</w:t>
      </w:r>
      <w:proofErr w:type="spellEnd"/>
      <w:r w:rsidR="009947C1" w:rsidRPr="009947C1">
        <w:t xml:space="preserve">, </w:t>
      </w:r>
      <w:proofErr w:type="spellStart"/>
      <w:r w:rsidR="009947C1" w:rsidRPr="009947C1">
        <w:t>И.И.Гильмутдинов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А.Е.Загребин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А.Г.Литовченко</w:t>
      </w:r>
      <w:proofErr w:type="spellEnd"/>
      <w:r w:rsidR="009947C1" w:rsidRPr="009947C1">
        <w:t xml:space="preserve">, </w:t>
      </w:r>
      <w:proofErr w:type="spellStart"/>
      <w:r w:rsidR="009947C1" w:rsidRPr="009947C1">
        <w:t>А.Л.Сидоров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А.М.Шолохов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А.А.Авдеев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Н.Р.Будуев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А.А.Носов</w:t>
      </w:r>
      <w:r w:rsidR="009947C1">
        <w:t>ым</w:t>
      </w:r>
      <w:proofErr w:type="spellEnd"/>
      <w:r w:rsidR="009947C1" w:rsidRPr="009947C1">
        <w:t xml:space="preserve">, </w:t>
      </w:r>
      <w:proofErr w:type="spellStart"/>
      <w:r w:rsidR="009947C1" w:rsidRPr="009947C1">
        <w:t>М.В.Емельянов</w:t>
      </w:r>
      <w:r w:rsidR="009947C1">
        <w:t>ым</w:t>
      </w:r>
      <w:proofErr w:type="spellEnd"/>
      <w:r w:rsidR="009947C1" w:rsidRPr="009947C1">
        <w:t>,</w:t>
      </w:r>
      <w:r w:rsidR="009947C1">
        <w:t xml:space="preserve">                     </w:t>
      </w:r>
      <w:r w:rsidR="009947C1" w:rsidRPr="009947C1">
        <w:t xml:space="preserve"> а также </w:t>
      </w:r>
      <w:proofErr w:type="spellStart"/>
      <w:r w:rsidR="009947C1" w:rsidRPr="009947C1">
        <w:t>Н.Д.Ковалев</w:t>
      </w:r>
      <w:r w:rsidR="009947C1">
        <w:t>ым</w:t>
      </w:r>
      <w:proofErr w:type="spellEnd"/>
      <w:r w:rsidR="009947C1" w:rsidRPr="009947C1">
        <w:t xml:space="preserve"> в период исполнения им полномочий депутата </w:t>
      </w:r>
      <w:r w:rsidR="009947C1">
        <w:t xml:space="preserve">                   </w:t>
      </w:r>
      <w:r w:rsidR="009947C1" w:rsidRPr="009947C1">
        <w:t>Государственной Думы</w:t>
      </w:r>
      <w:r w:rsidR="009947C1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lastRenderedPageBreak/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9947C1">
        <w:t xml:space="preserve"> федеративному устройству и вопросам местного самоуправления.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9947C1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ГС № </w:t>
      </w:r>
      <w:r w:rsidR="009947C1">
        <w:rPr>
          <w:i/>
        </w:rPr>
        <w:t>171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9947C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14" w:rsidRDefault="00FE4614" w:rsidP="009947C1">
      <w:r>
        <w:separator/>
      </w:r>
    </w:p>
  </w:endnote>
  <w:endnote w:type="continuationSeparator" w:id="0">
    <w:p w:rsidR="00FE4614" w:rsidRDefault="00FE4614" w:rsidP="0099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14" w:rsidRDefault="00FE4614" w:rsidP="009947C1">
      <w:r>
        <w:separator/>
      </w:r>
    </w:p>
  </w:footnote>
  <w:footnote w:type="continuationSeparator" w:id="0">
    <w:p w:rsidR="00FE4614" w:rsidRDefault="00FE4614" w:rsidP="00994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7C1" w:rsidRDefault="009947C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947C1" w:rsidRDefault="009947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7C1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9947C1"/>
    <w:rsid w:val="00A237B1"/>
    <w:rsid w:val="00A80E88"/>
    <w:rsid w:val="00F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9947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947C1"/>
    <w:rPr>
      <w:sz w:val="24"/>
      <w:szCs w:val="24"/>
    </w:rPr>
  </w:style>
  <w:style w:type="paragraph" w:styleId="a7">
    <w:name w:val="footer"/>
    <w:basedOn w:val="a"/>
    <w:link w:val="a8"/>
    <w:rsid w:val="009947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947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2019-04-27T01:02:00Z</dcterms:created>
  <dcterms:modified xsi:type="dcterms:W3CDTF">2019-04-27T01:09:00Z</dcterms:modified>
</cp:coreProperties>
</file>